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8A134D" w:rsidTr="0086780D">
        <w:tc>
          <w:tcPr>
            <w:tcW w:w="2552" w:type="dxa"/>
          </w:tcPr>
          <w:p w:rsidR="006848DA" w:rsidRPr="006848DA" w:rsidRDefault="007E4854"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7E4854"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220</w:t>
            </w:r>
          </w:p>
        </w:tc>
        <w:tc>
          <w:tcPr>
            <w:tcW w:w="1797" w:type="dxa"/>
          </w:tcPr>
          <w:p w:rsidR="006848DA" w:rsidRPr="006848DA" w:rsidRDefault="007E4854" w:rsidP="00F73F94">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21</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7E4854"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Projeto de Lei nº 181/2021</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7E4854"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Processo nº 239/2021</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7E4854"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GUILHERME BIANCO</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7E4854"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Altera a Lei 8.673, de 10 de março de 2016, de modo a aperfeiçoar o “Programa Parada Segura” no transporte coletivo urbano do Município de Araraquara</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848DA" w:rsidRDefault="007E4854"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t>Propositura formalmente em ordem, atendendo às normas regimentais vigentes.</w:t>
      </w:r>
    </w:p>
    <w:p w:rsidR="00D37AD9" w:rsidRDefault="00D37AD9"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D37AD9" w:rsidRDefault="00D37AD9"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Pr>
          <w:rFonts w:ascii="Arial" w:eastAsia="Times New Roman" w:hAnsi="Arial" w:cs="Arial"/>
          <w:i/>
          <w:szCs w:val="24"/>
          <w:lang w:eastAsia="pt-BR"/>
        </w:rPr>
        <w:t xml:space="preserve">In casu, </w:t>
      </w:r>
      <w:r>
        <w:rPr>
          <w:rFonts w:ascii="Arial" w:eastAsia="Times New Roman" w:hAnsi="Arial" w:cs="Arial"/>
          <w:szCs w:val="24"/>
          <w:lang w:eastAsia="pt-BR"/>
        </w:rPr>
        <w:t>o nobre parlamentar busca aperfeiçoar o programa em assunto no seio do transporte coletivo urbano de Araraquara, de modo a, validamente, (i) ampliar os sujeitos beneficiados pelo programa (não mais apenas mulheres, mas também idosos, pessoas com deficiência ou outros que também possuem a mobilidade reduzida), (i) alterar o horário de incidência do programa para entre as 20 e 6 horas e (iii) estabelecer sanção em caso de descumprimento da lei.</w:t>
      </w:r>
    </w:p>
    <w:p w:rsidR="00D37AD9" w:rsidRDefault="00D37AD9"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D37AD9" w:rsidRDefault="00D37AD9"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vista disso, a competência para </w:t>
      </w:r>
      <w:r w:rsidR="00985071">
        <w:rPr>
          <w:rFonts w:ascii="Arial" w:eastAsia="Times New Roman" w:hAnsi="Arial" w:cs="Arial"/>
          <w:szCs w:val="24"/>
          <w:lang w:eastAsia="pt-BR"/>
        </w:rPr>
        <w:t>legislar sobre a segurança destas pessoas no desembarque de tal transporte, em período noturno, é concorrente entre a edilidade e o Prefeito.</w:t>
      </w:r>
    </w:p>
    <w:p w:rsidR="00985071" w:rsidRDefault="00985071"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985071" w:rsidRDefault="00985071" w:rsidP="00985071">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Na esfera m</w:t>
      </w:r>
      <w:r w:rsidRPr="00985071">
        <w:rPr>
          <w:rFonts w:ascii="Arial" w:eastAsia="Times New Roman" w:hAnsi="Arial" w:cs="Arial"/>
          <w:szCs w:val="24"/>
          <w:lang w:eastAsia="pt-BR"/>
        </w:rPr>
        <w:t>unicipal</w:t>
      </w:r>
      <w:r>
        <w:rPr>
          <w:rFonts w:ascii="Arial" w:eastAsia="Times New Roman" w:hAnsi="Arial" w:cs="Arial"/>
          <w:szCs w:val="24"/>
          <w:lang w:eastAsia="pt-BR"/>
        </w:rPr>
        <w:t xml:space="preserve">, dentro do que se convencionou </w:t>
      </w:r>
      <w:r w:rsidRPr="00985071">
        <w:rPr>
          <w:rFonts w:ascii="Arial" w:eastAsia="Times New Roman" w:hAnsi="Arial" w:cs="Arial"/>
          <w:szCs w:val="24"/>
          <w:lang w:eastAsia="pt-BR"/>
        </w:rPr>
        <w:t>denominar 'interesse local', tanto o Executivo, quanto o Legislativo, podem desencadear o processo legisl</w:t>
      </w:r>
      <w:r>
        <w:rPr>
          <w:rFonts w:ascii="Arial" w:eastAsia="Times New Roman" w:hAnsi="Arial" w:cs="Arial"/>
          <w:szCs w:val="24"/>
          <w:lang w:eastAsia="pt-BR"/>
        </w:rPr>
        <w:t xml:space="preserve">ativo, desde que respeitadas as esferas de atuação de cada um, o que se vê. </w:t>
      </w:r>
    </w:p>
    <w:p w:rsidR="00985071" w:rsidRDefault="00985071" w:rsidP="00985071">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985071" w:rsidRPr="00985071" w:rsidRDefault="00985071" w:rsidP="00985071">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Sucede-se que, em regra, observando-se como exceções legítimas as alterações promovidas pelo edil</w:t>
      </w:r>
      <w:r w:rsidRPr="00985071">
        <w:rPr>
          <w:rFonts w:ascii="Arial" w:eastAsia="Times New Roman" w:hAnsi="Arial" w:cs="Arial"/>
          <w:szCs w:val="24"/>
          <w:lang w:eastAsia="pt-BR"/>
        </w:rPr>
        <w:t>, a competência para legislar sobre o</w:t>
      </w:r>
      <w:r>
        <w:rPr>
          <w:rFonts w:ascii="Arial" w:eastAsia="Times New Roman" w:hAnsi="Arial" w:cs="Arial"/>
          <w:szCs w:val="24"/>
          <w:lang w:eastAsia="pt-BR"/>
        </w:rPr>
        <w:t xml:space="preserve"> serviço de transporte público </w:t>
      </w:r>
      <w:r w:rsidRPr="00985071">
        <w:rPr>
          <w:rFonts w:ascii="Arial" w:eastAsia="Times New Roman" w:hAnsi="Arial" w:cs="Arial"/>
          <w:szCs w:val="24"/>
          <w:lang w:eastAsia="pt-BR"/>
        </w:rPr>
        <w:t>é do Prefeito, sob pena de afronta aos princípios da reserva administrativa (reúne as competências próprias de administração e gestão, imunes a interferência de outro poder (art. 47, II e IX da Constituição Estadual aplicável na órbita municipal por obra de seu art. 144), pois privativas do Chefe do Poder Executivo) e separação dos poderes</w:t>
      </w:r>
    </w:p>
    <w:p w:rsidR="00985071" w:rsidRPr="00985071" w:rsidRDefault="00985071" w:rsidP="00985071">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985071" w:rsidRPr="00985071" w:rsidRDefault="00985071" w:rsidP="00985071">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985071">
        <w:rPr>
          <w:rFonts w:ascii="Arial" w:eastAsia="Times New Roman" w:hAnsi="Arial" w:cs="Arial"/>
          <w:szCs w:val="24"/>
          <w:lang w:eastAsia="pt-BR"/>
        </w:rPr>
        <w:t>O entendimento consolidado é de que cabe essencialmente à Administração Pública, e não ao legislador, deliberar a respeito da organização e regulamentação dos serviços públicos pre</w:t>
      </w:r>
      <w:r>
        <w:rPr>
          <w:rFonts w:ascii="Arial" w:eastAsia="Times New Roman" w:hAnsi="Arial" w:cs="Arial"/>
          <w:szCs w:val="24"/>
          <w:lang w:eastAsia="pt-BR"/>
        </w:rPr>
        <w:t xml:space="preserve">stados direta ou indiretamente. </w:t>
      </w:r>
      <w:r w:rsidRPr="00985071">
        <w:rPr>
          <w:rFonts w:ascii="Arial" w:eastAsia="Times New Roman" w:hAnsi="Arial" w:cs="Arial"/>
          <w:szCs w:val="24"/>
          <w:lang w:eastAsia="pt-BR"/>
        </w:rPr>
        <w:t xml:space="preserve">Trata-se de atuação administrativa que é fundada em escolha política de gestão, na qual é vedada intromissão de qualquer outro poder. </w:t>
      </w:r>
    </w:p>
    <w:p w:rsidR="00985071" w:rsidRPr="00985071" w:rsidRDefault="00985071" w:rsidP="00985071">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985071" w:rsidRDefault="00985071" w:rsidP="00985071">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lastRenderedPageBreak/>
        <w:tab/>
      </w:r>
      <w:r>
        <w:rPr>
          <w:rFonts w:ascii="Arial" w:eastAsia="Times New Roman" w:hAnsi="Arial" w:cs="Arial"/>
          <w:szCs w:val="24"/>
          <w:lang w:eastAsia="pt-BR"/>
        </w:rPr>
        <w:tab/>
        <w:t>Nessa ordem de ideias, n</w:t>
      </w:r>
      <w:r w:rsidRPr="00985071">
        <w:rPr>
          <w:rFonts w:ascii="Arial" w:eastAsia="Times New Roman" w:hAnsi="Arial" w:cs="Arial"/>
          <w:szCs w:val="24"/>
          <w:lang w:eastAsia="pt-BR"/>
        </w:rPr>
        <w:t xml:space="preserve">ão pode uma lei de iniciativa parlamentar importar em modificação das condições da prestação do serviço público que teve no processo de licitação a definição precisa de seu objeto e que fora, </w:t>
      </w:r>
      <w:r>
        <w:rPr>
          <w:rFonts w:ascii="Arial" w:eastAsia="Times New Roman" w:hAnsi="Arial" w:cs="Arial"/>
          <w:szCs w:val="24"/>
          <w:lang w:eastAsia="pt-BR"/>
        </w:rPr>
        <w:t>“</w:t>
      </w:r>
      <w:r w:rsidRPr="00985071">
        <w:rPr>
          <w:rFonts w:ascii="Arial" w:eastAsia="Times New Roman" w:hAnsi="Arial" w:cs="Arial"/>
          <w:szCs w:val="24"/>
          <w:lang w:eastAsia="pt-BR"/>
        </w:rPr>
        <w:t>a posteriori</w:t>
      </w:r>
      <w:r>
        <w:rPr>
          <w:rFonts w:ascii="Arial" w:eastAsia="Times New Roman" w:hAnsi="Arial" w:cs="Arial"/>
          <w:szCs w:val="24"/>
          <w:lang w:eastAsia="pt-BR"/>
        </w:rPr>
        <w:t>”</w:t>
      </w:r>
      <w:r w:rsidRPr="00985071">
        <w:rPr>
          <w:rFonts w:ascii="Arial" w:eastAsia="Times New Roman" w:hAnsi="Arial" w:cs="Arial"/>
          <w:szCs w:val="24"/>
          <w:lang w:eastAsia="pt-BR"/>
        </w:rPr>
        <w:t xml:space="preserve">, estabelecidas em contrato administrativo. </w:t>
      </w:r>
    </w:p>
    <w:p w:rsidR="00985071" w:rsidRDefault="00985071" w:rsidP="00985071">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985071" w:rsidRPr="00985071" w:rsidRDefault="00985071" w:rsidP="00985071">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985071">
        <w:rPr>
          <w:rFonts w:ascii="Arial" w:eastAsia="Times New Roman" w:hAnsi="Arial" w:cs="Arial"/>
          <w:szCs w:val="24"/>
          <w:lang w:eastAsia="pt-BR"/>
        </w:rPr>
        <w:t>Alteradas as condições da prestação do serviço concedido, segue-se a garantia da preservação do equilíbrio econômico e financeiro do contrato de concessão, para a cobertura dos gastos advindos que não podem ordenar encargos novos na prestação do serviço público concedido, desequilibrando-o.</w:t>
      </w:r>
    </w:p>
    <w:p w:rsidR="00985071" w:rsidRPr="00985071" w:rsidRDefault="00985071" w:rsidP="00985071">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985071" w:rsidRPr="00D37AD9" w:rsidRDefault="00985071" w:rsidP="00985071">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985071">
        <w:rPr>
          <w:rFonts w:ascii="Arial" w:eastAsia="Times New Roman" w:hAnsi="Arial" w:cs="Arial"/>
          <w:szCs w:val="24"/>
          <w:lang w:eastAsia="pt-BR"/>
        </w:rPr>
        <w:t>O Supremo Tribunal Federal tem o mesmo entendimento, além de dizer o seguinte sobre a reserva de administração: “... impede a ingerência normativa do Poder Legislativo em matérias sujeitas à exclusiva competência administrativa do Poder Executivo.” (RE nº 427.574-ED j.</w:t>
      </w:r>
      <w:r>
        <w:rPr>
          <w:rFonts w:ascii="Arial" w:eastAsia="Times New Roman" w:hAnsi="Arial" w:cs="Arial"/>
          <w:szCs w:val="24"/>
          <w:lang w:eastAsia="pt-BR"/>
        </w:rPr>
        <w:t xml:space="preserve"> de 13.12.11 Rel. Min. CELSO DE </w:t>
      </w:r>
      <w:r w:rsidRPr="00985071">
        <w:rPr>
          <w:rFonts w:ascii="Arial" w:eastAsia="Times New Roman" w:hAnsi="Arial" w:cs="Arial"/>
          <w:szCs w:val="24"/>
          <w:lang w:eastAsia="pt-BR"/>
        </w:rPr>
        <w:t>MELLO DJE de 13.02.12 e ADI nº 3.343 j. de 01.09.11 Plenário Rel. p/ o Ac. Min. LUIZ FUX DJE de 22.11.11)</w:t>
      </w: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D37AD9" w:rsidRDefault="007E4854" w:rsidP="00D37AD9">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r>
      <w:r w:rsidR="00985071">
        <w:rPr>
          <w:rFonts w:ascii="Arial" w:eastAsia="Times New Roman" w:hAnsi="Arial" w:cs="Arial"/>
          <w:szCs w:val="24"/>
          <w:lang w:eastAsia="pt-BR"/>
        </w:rPr>
        <w:t xml:space="preserve">Não é outro o entendimento do </w:t>
      </w:r>
      <w:r w:rsidR="00D37AD9" w:rsidRPr="00D37AD9">
        <w:rPr>
          <w:rFonts w:ascii="Arial" w:eastAsia="Times New Roman" w:hAnsi="Arial" w:cs="Arial"/>
          <w:szCs w:val="24"/>
          <w:lang w:eastAsia="pt-BR"/>
        </w:rPr>
        <w:t>Tribunal de</w:t>
      </w:r>
      <w:r w:rsidR="00985071">
        <w:rPr>
          <w:rFonts w:ascii="Arial" w:eastAsia="Times New Roman" w:hAnsi="Arial" w:cs="Arial"/>
          <w:szCs w:val="24"/>
          <w:lang w:eastAsia="pt-BR"/>
        </w:rPr>
        <w:t xml:space="preserve"> Justiça do Estado de São Paulo</w:t>
      </w:r>
      <w:r w:rsidR="00A47C84">
        <w:rPr>
          <w:rFonts w:ascii="Arial" w:eastAsia="Times New Roman" w:hAnsi="Arial" w:cs="Arial"/>
          <w:szCs w:val="24"/>
          <w:lang w:eastAsia="pt-BR"/>
        </w:rPr>
        <w:t xml:space="preserve"> (TJSP)</w:t>
      </w:r>
      <w:r w:rsidR="00985071">
        <w:rPr>
          <w:rFonts w:ascii="Arial" w:eastAsia="Times New Roman" w:hAnsi="Arial" w:cs="Arial"/>
          <w:szCs w:val="24"/>
          <w:lang w:eastAsia="pt-BR"/>
        </w:rPr>
        <w:t xml:space="preserve">: (TJSP; </w:t>
      </w:r>
      <w:r w:rsidR="00985071" w:rsidRPr="00985071">
        <w:rPr>
          <w:rFonts w:ascii="Arial" w:eastAsia="Times New Roman" w:hAnsi="Arial" w:cs="Arial"/>
          <w:szCs w:val="24"/>
          <w:lang w:eastAsia="pt-BR"/>
        </w:rPr>
        <w:t>Direta de Inconstitucionalidade 2234120-90.2019.8.26.0000; Relator (a): João Carlos Saletti; Órgão Julgador: Órgão Especial; Tribunal de Justiça de São Paulo - N/A; Data do Julgamento: 06/05/2020; Data de Registro: 12/05/2020)</w:t>
      </w:r>
      <w:r w:rsidR="00985071">
        <w:rPr>
          <w:rFonts w:ascii="Arial" w:eastAsia="Times New Roman" w:hAnsi="Arial" w:cs="Arial"/>
          <w:szCs w:val="24"/>
          <w:lang w:eastAsia="pt-BR"/>
        </w:rPr>
        <w:t xml:space="preserve">. </w:t>
      </w:r>
    </w:p>
    <w:p w:rsidR="00985071" w:rsidRDefault="00985071" w:rsidP="00D37AD9">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985071" w:rsidRDefault="00985071" w:rsidP="00D37AD9">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Entrementes, como afirmado, as alterações propostas pelo vereador são exceções válidas que não invadem o espectro de atuação</w:t>
      </w:r>
      <w:r w:rsidR="00A47C84">
        <w:rPr>
          <w:rFonts w:ascii="Arial" w:eastAsia="Times New Roman" w:hAnsi="Arial" w:cs="Arial"/>
          <w:szCs w:val="24"/>
          <w:lang w:eastAsia="pt-BR"/>
        </w:rPr>
        <w:t xml:space="preserve"> exclusiva do Alcaide, tampouco violam a cláusula da reserva administrativa. </w:t>
      </w:r>
    </w:p>
    <w:p w:rsidR="00A47C84" w:rsidRDefault="00A47C84" w:rsidP="00D37AD9">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A47C84" w:rsidRDefault="00A47C84" w:rsidP="00A47C84">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Nesse prumo, impende destacar que o desembarque de </w:t>
      </w:r>
      <w:r w:rsidRPr="00A47C84">
        <w:rPr>
          <w:rFonts w:ascii="Arial" w:eastAsia="Times New Roman" w:hAnsi="Arial" w:cs="Arial"/>
          <w:szCs w:val="24"/>
          <w:lang w:eastAsia="pt-BR"/>
        </w:rPr>
        <w:t xml:space="preserve">passageiros </w:t>
      </w:r>
      <w:r>
        <w:rPr>
          <w:rFonts w:ascii="Arial" w:eastAsia="Times New Roman" w:hAnsi="Arial" w:cs="Arial"/>
          <w:szCs w:val="24"/>
          <w:lang w:eastAsia="pt-BR"/>
        </w:rPr>
        <w:t>em comento se dá</w:t>
      </w:r>
      <w:r w:rsidRPr="00A47C84">
        <w:rPr>
          <w:rFonts w:ascii="Arial" w:eastAsia="Times New Roman" w:hAnsi="Arial" w:cs="Arial"/>
          <w:szCs w:val="24"/>
          <w:lang w:eastAsia="pt-BR"/>
        </w:rPr>
        <w:t xml:space="preserve"> fora do</w:t>
      </w:r>
      <w:r>
        <w:rPr>
          <w:rFonts w:ascii="Arial" w:eastAsia="Times New Roman" w:hAnsi="Arial" w:cs="Arial"/>
          <w:szCs w:val="24"/>
          <w:lang w:eastAsia="pt-BR"/>
        </w:rPr>
        <w:t xml:space="preserve">s pontos, mas dentro do trajeto </w:t>
      </w:r>
      <w:r w:rsidRPr="00A47C84">
        <w:rPr>
          <w:rFonts w:ascii="Arial" w:eastAsia="Times New Roman" w:hAnsi="Arial" w:cs="Arial"/>
          <w:szCs w:val="24"/>
          <w:lang w:eastAsia="pt-BR"/>
        </w:rPr>
        <w:t>regular estabelecido para a respectiva linha</w:t>
      </w:r>
      <w:r>
        <w:rPr>
          <w:rFonts w:ascii="Arial" w:eastAsia="Times New Roman" w:hAnsi="Arial" w:cs="Arial"/>
          <w:szCs w:val="24"/>
          <w:lang w:eastAsia="pt-BR"/>
        </w:rPr>
        <w:t xml:space="preserve">. Não há interferência em contrato administrativo, muito menos desequilíbrio econômico e financeiro deste. </w:t>
      </w:r>
    </w:p>
    <w:p w:rsidR="00A47C84" w:rsidRDefault="00A47C84" w:rsidP="00A47C84">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985071" w:rsidRDefault="00A47C84" w:rsidP="00D37AD9">
      <w:pPr>
        <w:tabs>
          <w:tab w:val="left" w:pos="709"/>
          <w:tab w:val="left" w:pos="1418"/>
        </w:tabs>
        <w:autoSpaceDE w:val="0"/>
        <w:autoSpaceDN w:val="0"/>
        <w:spacing w:line="240" w:lineRule="auto"/>
        <w:ind w:left="34"/>
        <w:jc w:val="both"/>
        <w:rPr>
          <w:rFonts w:ascii="Arial" w:eastAsia="Times New Roman" w:hAnsi="Arial" w:cs="Arial"/>
          <w:i/>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Isso posto, o TJSP, iterativamente, corrobora com esse entendimento, </w:t>
      </w:r>
      <w:r>
        <w:rPr>
          <w:rFonts w:ascii="Arial" w:eastAsia="Times New Roman" w:hAnsi="Arial" w:cs="Arial"/>
          <w:i/>
          <w:szCs w:val="24"/>
          <w:lang w:eastAsia="pt-BR"/>
        </w:rPr>
        <w:t>verbo ad verbum:</w:t>
      </w:r>
    </w:p>
    <w:p w:rsidR="001D060F" w:rsidRPr="00A47C84" w:rsidRDefault="001D060F" w:rsidP="00D37AD9">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D37AD9" w:rsidRPr="00D37AD9" w:rsidRDefault="00D37AD9" w:rsidP="00D37AD9">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D37AD9">
        <w:rPr>
          <w:rFonts w:ascii="Arial" w:eastAsia="Times New Roman" w:hAnsi="Arial" w:cs="Arial"/>
          <w:szCs w:val="24"/>
          <w:lang w:eastAsia="pt-BR"/>
        </w:rPr>
        <w:t xml:space="preserve">                </w:t>
      </w:r>
    </w:p>
    <w:p w:rsidR="00D37AD9" w:rsidRPr="001D060F" w:rsidRDefault="00D37AD9" w:rsidP="001D060F">
      <w:pPr>
        <w:tabs>
          <w:tab w:val="left" w:pos="709"/>
          <w:tab w:val="left" w:pos="1418"/>
        </w:tabs>
        <w:autoSpaceDE w:val="0"/>
        <w:autoSpaceDN w:val="0"/>
        <w:spacing w:line="240" w:lineRule="auto"/>
        <w:ind w:left="2268"/>
        <w:jc w:val="both"/>
        <w:rPr>
          <w:rFonts w:ascii="Arial" w:eastAsia="Times New Roman" w:hAnsi="Arial" w:cs="Arial"/>
          <w:sz w:val="22"/>
          <w:lang w:eastAsia="pt-BR"/>
        </w:rPr>
      </w:pPr>
      <w:r w:rsidRPr="00A47C84">
        <w:rPr>
          <w:rFonts w:ascii="Arial" w:eastAsia="Times New Roman" w:hAnsi="Arial" w:cs="Arial"/>
          <w:sz w:val="22"/>
          <w:lang w:eastAsia="pt-BR"/>
        </w:rPr>
        <w:t>“AÇÃO DIRETA DE INCONSTITUCIONALIDADE. LEI Nº 8.502, DE 14 DE FEVEREIRO DE 2017, DO MUNICÍPIO DE FRANCA QUE "</w:t>
      </w:r>
      <w:r w:rsidRPr="00A47C84">
        <w:rPr>
          <w:rFonts w:ascii="Arial" w:eastAsia="Times New Roman" w:hAnsi="Arial" w:cs="Arial"/>
          <w:b/>
          <w:sz w:val="22"/>
          <w:u w:val="single"/>
          <w:lang w:eastAsia="pt-BR"/>
        </w:rPr>
        <w:t>CRIA O PROGRAMA PARADA SEGURA, REFERENTE AO DESEMBARQUE DE MULHERES, IDOSOS OU PESSOAS COM MOBILIDADE REDUZIDA NO TRANSPORTE COLETIVO URBANO NO MUNICÍPIO DE FRANCA, EM PERÍODO NOTURNO</w:t>
      </w:r>
      <w:r w:rsidRPr="00A47C84">
        <w:rPr>
          <w:rFonts w:ascii="Arial" w:eastAsia="Times New Roman" w:hAnsi="Arial" w:cs="Arial"/>
          <w:sz w:val="22"/>
          <w:lang w:eastAsia="pt-BR"/>
        </w:rPr>
        <w:t xml:space="preserve">". PROCESSO LEGISLATIVO. VÍCIO DE INICIATIVA INOCORRENTE. </w:t>
      </w:r>
      <w:r w:rsidRPr="00A47C84">
        <w:rPr>
          <w:rFonts w:ascii="Arial" w:eastAsia="Times New Roman" w:hAnsi="Arial" w:cs="Arial"/>
          <w:b/>
          <w:sz w:val="22"/>
          <w:u w:val="single"/>
          <w:lang w:eastAsia="pt-BR"/>
        </w:rPr>
        <w:t xml:space="preserve">NORMA QUE NÃO TRAZ QUALQUER INGERÊNCIA NO SISTEMA DE TRANSPORTES. MERA DETERMINAÇÃO DE PARADA PARA DESEMBARQUE, NO PERÍODO NOTURNO, FORA DOS PONTOS PREVIAMENTE PROGRAMADOS, EM BENEFÍCIO DE MULHERES, IDOSOS OU PESSOAS COM </w:t>
      </w:r>
      <w:r w:rsidRPr="00A47C84">
        <w:rPr>
          <w:rFonts w:ascii="Arial" w:eastAsia="Times New Roman" w:hAnsi="Arial" w:cs="Arial"/>
          <w:b/>
          <w:sz w:val="22"/>
          <w:u w:val="single"/>
          <w:lang w:eastAsia="pt-BR"/>
        </w:rPr>
        <w:lastRenderedPageBreak/>
        <w:t>MOBILIDADE REDUZIDA</w:t>
      </w:r>
      <w:r w:rsidRPr="00A47C84">
        <w:rPr>
          <w:rFonts w:ascii="Arial" w:eastAsia="Times New Roman" w:hAnsi="Arial" w:cs="Arial"/>
          <w:sz w:val="22"/>
          <w:lang w:eastAsia="pt-BR"/>
        </w:rPr>
        <w:t xml:space="preserve">. CONSTITUCIONALIDADE RECONHECIDA. TRANSPORTE COLETIVO QUE PERMANECERÁ NOS TRAJETOS ESTABELECIDOS EM CONTRATO. </w:t>
      </w:r>
      <w:r w:rsidRPr="00A47C84">
        <w:rPr>
          <w:rFonts w:ascii="Arial" w:eastAsia="Times New Roman" w:hAnsi="Arial" w:cs="Arial"/>
          <w:b/>
          <w:sz w:val="22"/>
          <w:u w:val="single"/>
          <w:lang w:eastAsia="pt-BR"/>
        </w:rPr>
        <w:t>FISCALIZAÇÃO QUE, ADEMAIS, JÁ FAZ PARTE DO PODER DE GERAL DE POLÍCIA DA ADMINISTRAÇÃO</w:t>
      </w:r>
      <w:r w:rsidRPr="00A47C84">
        <w:rPr>
          <w:rFonts w:ascii="Arial" w:eastAsia="Times New Roman" w:hAnsi="Arial" w:cs="Arial"/>
          <w:sz w:val="22"/>
          <w:lang w:eastAsia="pt-BR"/>
        </w:rPr>
        <w:t xml:space="preserve">. INDICAÇÃO GENÉRICA DA FONTE DE CUSTEIO QUE SE MOSTRA SUFICIENTE. CONSTITUCIONALIDADE RECONHECIDA. Não estando a matéria objeto da norma, dentre aquelas elencadas no rol de competências privativas do Governador do Estado e, por simetria, do Prefeito Municipal (artigo 24, parágrafo 2º, c.c., artigo 47, da Constituição Estadual), relativas a direção geral da Administração, a competência é concorrente entre os Poderes, Executivo e Legislativo. </w:t>
      </w:r>
      <w:r w:rsidRPr="00A47C84">
        <w:rPr>
          <w:rFonts w:ascii="Arial" w:eastAsia="Times New Roman" w:hAnsi="Arial" w:cs="Arial"/>
          <w:b/>
          <w:sz w:val="22"/>
          <w:u w:val="single"/>
          <w:lang w:eastAsia="pt-BR"/>
        </w:rPr>
        <w:t>Na hipótese, sem que haja ingerência no contrato administrativo de permissão/concessão, é regulada apenas a segurança de passageiros em condições de maior fragilidade, no desembarque noturno do transporte coletivo, de modo que o projeto de lei a esse respeito pode ser deflagrado por iniciativa parlamentar ou pelo próprio Executivo</w:t>
      </w:r>
      <w:r w:rsidRPr="00A47C84">
        <w:rPr>
          <w:rFonts w:ascii="Arial" w:eastAsia="Times New Roman" w:hAnsi="Arial" w:cs="Arial"/>
          <w:sz w:val="22"/>
          <w:lang w:eastAsia="pt-BR"/>
        </w:rPr>
        <w:t xml:space="preserve">. Firme orientação jurisprudencial deste Colendo Órgão Especial nesse sentido. AÇÃO IMPROCEDENTE.” (TJSP;  Direta de Inconstitucionalidade 2079275-71.2017.8.26.0000; Relator (a): Amorim Cantuária; Órgão Julgador: Órgão Especial; Tribunal de Justiça de São Paulo - N/A; Data do Julgamento: 08/11/2017; Data de Registro: 09/11/2017) </w:t>
      </w:r>
      <w:r w:rsidRPr="00A47C84">
        <w:rPr>
          <w:rFonts w:ascii="Arial" w:eastAsia="Times New Roman" w:hAnsi="Arial" w:cs="Arial"/>
          <w:b/>
          <w:i/>
          <w:sz w:val="22"/>
          <w:lang w:eastAsia="pt-BR"/>
        </w:rPr>
        <w:t>Grifei</w:t>
      </w:r>
    </w:p>
    <w:p w:rsidR="00D37AD9" w:rsidRDefault="00D37AD9" w:rsidP="00D37AD9">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D060F" w:rsidRPr="00D37AD9" w:rsidRDefault="001D060F" w:rsidP="00D37AD9">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D37AD9" w:rsidRPr="001D060F" w:rsidRDefault="00A47C84" w:rsidP="00A47C84">
      <w:pPr>
        <w:tabs>
          <w:tab w:val="left" w:pos="709"/>
          <w:tab w:val="left" w:pos="1418"/>
        </w:tabs>
        <w:autoSpaceDE w:val="0"/>
        <w:autoSpaceDN w:val="0"/>
        <w:spacing w:line="240" w:lineRule="auto"/>
        <w:ind w:left="2268"/>
        <w:jc w:val="both"/>
        <w:rPr>
          <w:rFonts w:ascii="Arial" w:eastAsia="Times New Roman" w:hAnsi="Arial" w:cs="Arial"/>
          <w:b/>
          <w:i/>
          <w:sz w:val="22"/>
          <w:lang w:eastAsia="pt-BR"/>
        </w:rPr>
      </w:pPr>
      <w:r w:rsidRPr="00A47C84">
        <w:rPr>
          <w:rFonts w:ascii="Arial" w:eastAsia="Times New Roman" w:hAnsi="Arial" w:cs="Arial"/>
          <w:sz w:val="22"/>
          <w:lang w:eastAsia="pt-BR"/>
        </w:rPr>
        <w:t xml:space="preserve">“AÇÃO DIRETA DE INCONSTITUCIONALIDADE – Lei nº 5.197, de 15 de dezembro de 2016, do Município de Mauá, que </w:t>
      </w:r>
      <w:r w:rsidRPr="00A47C84">
        <w:rPr>
          <w:rFonts w:ascii="Arial" w:eastAsia="Times New Roman" w:hAnsi="Arial" w:cs="Arial"/>
          <w:b/>
          <w:sz w:val="22"/>
          <w:u w:val="single"/>
          <w:lang w:eastAsia="pt-BR"/>
        </w:rPr>
        <w:t>"institui no Município de Mauá a "PARADA SEGURA" para mulheres no horário das 22 horas às 06 horas, nos itinerários das linhas de ônibus existentes no município, e dá outras providências</w:t>
      </w:r>
      <w:r w:rsidRPr="00A47C84">
        <w:rPr>
          <w:rFonts w:ascii="Arial" w:eastAsia="Times New Roman" w:hAnsi="Arial" w:cs="Arial"/>
          <w:sz w:val="22"/>
          <w:lang w:eastAsia="pt-BR"/>
        </w:rPr>
        <w:t xml:space="preserve">" – Norma que impõe conduta às empresas concessionárias de transporte coletivo municipal – </w:t>
      </w:r>
      <w:r w:rsidRPr="001D060F">
        <w:rPr>
          <w:rFonts w:ascii="Arial" w:eastAsia="Times New Roman" w:hAnsi="Arial" w:cs="Arial"/>
          <w:b/>
          <w:sz w:val="22"/>
          <w:u w:val="single"/>
          <w:lang w:eastAsia="pt-BR"/>
        </w:rPr>
        <w:t>Ausência de vício de iniciativa – Não violação, ademais, do princípio da separação de poderes, nem invasão da esfera da gestão administrativa</w:t>
      </w:r>
      <w:r w:rsidRPr="00A47C84">
        <w:rPr>
          <w:rFonts w:ascii="Arial" w:eastAsia="Times New Roman" w:hAnsi="Arial" w:cs="Arial"/>
          <w:sz w:val="22"/>
          <w:lang w:eastAsia="pt-BR"/>
        </w:rPr>
        <w:t xml:space="preserve"> – Diploma, por fim, que não gera ou acarreta aumento de despesas ao Município – Precedentes do Órgão Especial – Inconstitucionalidade não configurada. Ação julgada improcedente, revogada a liminar.” (TJSP;  Direta de Inconstitucionalidade 2034559-56.2017.8.26.0000; Relator (a): João Carlos Saletti; Órgão Julgador: Órgão Especial; Tribunal de Justiça de São Paulo - N/A; Data do Julgamento: 18/10/2017; Data de Registro: 30/10/2017)</w:t>
      </w:r>
      <w:r w:rsidR="001D060F">
        <w:rPr>
          <w:rFonts w:ascii="Arial" w:eastAsia="Times New Roman" w:hAnsi="Arial" w:cs="Arial"/>
          <w:sz w:val="22"/>
          <w:lang w:eastAsia="pt-BR"/>
        </w:rPr>
        <w:t xml:space="preserve"> </w:t>
      </w:r>
      <w:r w:rsidR="001D060F">
        <w:rPr>
          <w:rFonts w:ascii="Arial" w:eastAsia="Times New Roman" w:hAnsi="Arial" w:cs="Arial"/>
          <w:b/>
          <w:i/>
          <w:sz w:val="22"/>
          <w:lang w:eastAsia="pt-BR"/>
        </w:rPr>
        <w:t>Grifei</w:t>
      </w:r>
    </w:p>
    <w:p w:rsidR="00D37AD9" w:rsidRDefault="00D37AD9" w:rsidP="00D37AD9">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D060F" w:rsidRPr="00D37AD9" w:rsidRDefault="001D060F" w:rsidP="00D37AD9">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D060F" w:rsidRDefault="007E4854"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1D060F">
        <w:rPr>
          <w:rFonts w:ascii="Arial" w:eastAsia="Times New Roman" w:hAnsi="Arial" w:cs="Arial"/>
          <w:i/>
          <w:szCs w:val="24"/>
          <w:lang w:eastAsia="pt-BR"/>
        </w:rPr>
        <w:t xml:space="preserve">Ex positis, </w:t>
      </w:r>
      <w:r w:rsidR="001D060F">
        <w:rPr>
          <w:rFonts w:ascii="Arial" w:eastAsia="Times New Roman" w:hAnsi="Arial" w:cs="Arial"/>
          <w:szCs w:val="24"/>
          <w:lang w:eastAsia="pt-BR"/>
        </w:rPr>
        <w:t>pugna-se pela legalidade!</w:t>
      </w:r>
    </w:p>
    <w:p w:rsidR="001D060F" w:rsidRDefault="001D060F"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848DA" w:rsidRPr="006848DA" w:rsidRDefault="001D060F"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7E4854">
        <w:rPr>
          <w:rFonts w:ascii="Arial" w:eastAsia="Times New Roman" w:hAnsi="Arial" w:cs="Arial"/>
          <w:szCs w:val="24"/>
          <w:lang w:eastAsia="pt-BR"/>
        </w:rPr>
        <w:t>À</w:t>
      </w:r>
      <w:r w:rsidR="007E4854" w:rsidRPr="006848DA">
        <w:rPr>
          <w:rFonts w:ascii="Arial" w:eastAsia="Times New Roman" w:hAnsi="Arial" w:cs="Arial"/>
          <w:szCs w:val="24"/>
          <w:lang w:eastAsia="pt-BR"/>
        </w:rPr>
        <w:t xml:space="preserve"> Comissão de Tributação, Finanças e Orçamento </w:t>
      </w:r>
      <w:r w:rsidR="007E4854">
        <w:rPr>
          <w:rFonts w:ascii="Arial" w:eastAsia="Times New Roman" w:hAnsi="Arial" w:cs="Arial"/>
          <w:szCs w:val="24"/>
          <w:lang w:eastAsia="pt-BR"/>
        </w:rPr>
        <w:t>para manifestação</w:t>
      </w:r>
      <w:r w:rsidR="007E4854" w:rsidRPr="006848DA">
        <w:rPr>
          <w:rFonts w:ascii="Arial" w:eastAsia="Times New Roman" w:hAnsi="Arial" w:cs="Arial"/>
          <w:szCs w:val="24"/>
          <w:lang w:eastAsia="pt-BR"/>
        </w:rPr>
        <w:t>.</w:t>
      </w:r>
      <w:r w:rsidR="007E4854">
        <w:rPr>
          <w:rFonts w:ascii="Arial" w:eastAsia="Times New Roman" w:hAnsi="Arial" w:cs="Arial"/>
          <w:szCs w:val="24"/>
          <w:lang w:eastAsia="pt-BR"/>
        </w:rPr>
        <w:t xml:space="preserve"> </w:t>
      </w:r>
    </w:p>
    <w:p w:rsidR="006848DA" w:rsidRPr="006848DA" w:rsidRDefault="007E4854"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p>
    <w:p w:rsidR="006848DA" w:rsidRPr="006848DA" w:rsidRDefault="007E4854"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lastRenderedPageBreak/>
        <w:tab/>
      </w:r>
      <w:r w:rsidRPr="006848DA">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p>
    <w:p w:rsidR="007F3122" w:rsidRPr="007F3122" w:rsidRDefault="007E4854" w:rsidP="007F3122">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 xml:space="preserve"> </w:t>
      </w:r>
      <w:r w:rsidRPr="007F3122">
        <w:rPr>
          <w:rFonts w:ascii="Arial" w:eastAsia="Times New Roman" w:hAnsi="Arial" w:cs="Arial"/>
          <w:bCs/>
          <w:szCs w:val="24"/>
          <w:lang w:eastAsia="pt-BR"/>
        </w:rPr>
        <w:t>Sa</w:t>
      </w:r>
      <w:r w:rsidR="00850044">
        <w:rPr>
          <w:rFonts w:ascii="Arial" w:eastAsia="Times New Roman" w:hAnsi="Arial" w:cs="Arial"/>
          <w:bCs/>
          <w:szCs w:val="24"/>
          <w:lang w:eastAsia="pt-BR"/>
        </w:rPr>
        <w:t>la de reuniões das comissões, 23</w:t>
      </w:r>
      <w:bookmarkStart w:id="0" w:name="_GoBack"/>
      <w:bookmarkEnd w:id="0"/>
      <w:r w:rsidRPr="007F3122">
        <w:rPr>
          <w:rFonts w:ascii="Arial" w:eastAsia="Times New Roman" w:hAnsi="Arial" w:cs="Arial"/>
          <w:bCs/>
          <w:szCs w:val="24"/>
          <w:lang w:eastAsia="pt-BR"/>
        </w:rPr>
        <w:t xml:space="preserve"> de julho de 2021.</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E4854" w:rsidP="007F3122">
      <w:pPr>
        <w:autoSpaceDE w:val="0"/>
        <w:autoSpaceDN w:val="0"/>
        <w:spacing w:line="240" w:lineRule="auto"/>
        <w:jc w:val="center"/>
        <w:rPr>
          <w:rFonts w:ascii="Arial" w:eastAsia="Times New Roman" w:hAnsi="Arial" w:cs="Arial"/>
          <w:bCs/>
          <w:szCs w:val="24"/>
          <w:lang w:eastAsia="pt-BR"/>
        </w:rPr>
      </w:pPr>
      <w:r w:rsidRPr="007F3122">
        <w:rPr>
          <w:rFonts w:ascii="Arial" w:eastAsia="Times New Roman" w:hAnsi="Arial" w:cs="Arial"/>
          <w:bCs/>
          <w:szCs w:val="24"/>
          <w:lang w:eastAsia="pt-BR"/>
        </w:rPr>
        <w:t>_____________________________</w:t>
      </w:r>
    </w:p>
    <w:p w:rsidR="007F3122" w:rsidRPr="007F3122" w:rsidRDefault="007E4854" w:rsidP="007F3122">
      <w:pPr>
        <w:autoSpaceDE w:val="0"/>
        <w:autoSpaceDN w:val="0"/>
        <w:spacing w:line="240" w:lineRule="auto"/>
        <w:jc w:val="center"/>
        <w:rPr>
          <w:rFonts w:ascii="Arial" w:eastAsia="Times New Roman" w:hAnsi="Arial" w:cs="Arial"/>
          <w:b/>
          <w:bCs/>
          <w:szCs w:val="24"/>
          <w:lang w:eastAsia="pt-BR"/>
        </w:rPr>
      </w:pPr>
      <w:r w:rsidRPr="007F3122">
        <w:rPr>
          <w:rFonts w:ascii="Arial" w:eastAsia="Times New Roman" w:hAnsi="Arial" w:cs="Arial"/>
          <w:b/>
          <w:bCs/>
          <w:szCs w:val="24"/>
          <w:lang w:eastAsia="pt-BR"/>
        </w:rPr>
        <w:t>Hugo Adorno</w:t>
      </w:r>
    </w:p>
    <w:p w:rsidR="007F3122" w:rsidRPr="007F3122" w:rsidRDefault="007E4854" w:rsidP="007F3122">
      <w:pPr>
        <w:autoSpaceDE w:val="0"/>
        <w:autoSpaceDN w:val="0"/>
        <w:spacing w:line="240" w:lineRule="auto"/>
        <w:jc w:val="center"/>
        <w:rPr>
          <w:rFonts w:ascii="Arial" w:eastAsia="Times New Roman" w:hAnsi="Arial" w:cs="Arial"/>
          <w:bCs/>
          <w:szCs w:val="24"/>
          <w:lang w:eastAsia="pt-BR"/>
        </w:rPr>
      </w:pPr>
      <w:r w:rsidRPr="007F3122">
        <w:rPr>
          <w:rFonts w:ascii="Arial" w:eastAsia="Times New Roman" w:hAnsi="Arial" w:cs="Arial"/>
          <w:b/>
          <w:bCs/>
          <w:szCs w:val="24"/>
          <w:lang w:eastAsia="pt-BR"/>
        </w:rPr>
        <w:t>Presidente da CJLR</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E4854" w:rsidP="007F3122">
      <w:pPr>
        <w:autoSpaceDE w:val="0"/>
        <w:autoSpaceDN w:val="0"/>
        <w:spacing w:line="240" w:lineRule="auto"/>
        <w:jc w:val="center"/>
        <w:rPr>
          <w:rFonts w:ascii="Arial" w:eastAsia="Times New Roman" w:hAnsi="Arial" w:cs="Arial"/>
          <w:bCs/>
          <w:szCs w:val="24"/>
          <w:lang w:eastAsia="pt-BR"/>
        </w:rPr>
      </w:pPr>
      <w:r w:rsidRPr="007F3122">
        <w:rPr>
          <w:rFonts w:ascii="Arial" w:eastAsia="Times New Roman" w:hAnsi="Arial" w:cs="Arial"/>
          <w:bCs/>
          <w:szCs w:val="24"/>
          <w:lang w:eastAsia="pt-BR"/>
        </w:rPr>
        <w:t>____________________________              ____________________________</w:t>
      </w:r>
    </w:p>
    <w:p w:rsidR="003D5DF3" w:rsidRPr="00D37AD9" w:rsidRDefault="007E4854" w:rsidP="00D37AD9">
      <w:pPr>
        <w:autoSpaceDE w:val="0"/>
        <w:autoSpaceDN w:val="0"/>
        <w:spacing w:line="240" w:lineRule="auto"/>
        <w:jc w:val="both"/>
        <w:rPr>
          <w:rFonts w:ascii="Arial" w:eastAsia="Times New Roman" w:hAnsi="Arial" w:cs="Arial"/>
          <w:b/>
          <w:bCs/>
          <w:szCs w:val="24"/>
          <w:lang w:eastAsia="pt-BR"/>
        </w:rPr>
      </w:pPr>
      <w:r w:rsidRPr="007F3122">
        <w:rPr>
          <w:rFonts w:ascii="Arial" w:eastAsia="Times New Roman" w:hAnsi="Arial" w:cs="Arial"/>
          <w:b/>
          <w:bCs/>
          <w:szCs w:val="24"/>
          <w:lang w:eastAsia="pt-BR"/>
        </w:rPr>
        <w:t xml:space="preserve">           </w:t>
      </w:r>
      <w:r>
        <w:rPr>
          <w:rFonts w:ascii="Arial" w:eastAsia="Times New Roman" w:hAnsi="Arial" w:cs="Arial"/>
          <w:b/>
          <w:bCs/>
          <w:szCs w:val="24"/>
          <w:lang w:eastAsia="pt-BR"/>
        </w:rPr>
        <w:t xml:space="preserve"> </w:t>
      </w:r>
      <w:r w:rsidRPr="007F3122">
        <w:rPr>
          <w:rFonts w:ascii="Arial" w:eastAsia="Times New Roman" w:hAnsi="Arial" w:cs="Arial"/>
          <w:b/>
          <w:bCs/>
          <w:szCs w:val="24"/>
          <w:lang w:eastAsia="pt-BR"/>
        </w:rPr>
        <w:t xml:space="preserve"> Guilherme Bianco </w:t>
      </w:r>
      <w:r w:rsidRPr="007F3122">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7F3122">
        <w:rPr>
          <w:rFonts w:ascii="Arial" w:eastAsia="Times New Roman" w:hAnsi="Arial" w:cs="Arial"/>
          <w:b/>
          <w:bCs/>
          <w:szCs w:val="24"/>
          <w:lang w:eastAsia="pt-BR"/>
        </w:rPr>
        <w:t>Thainara Faria</w:t>
      </w:r>
    </w:p>
    <w:p w:rsidR="009C5FA0" w:rsidRPr="00A939CC" w:rsidRDefault="009C5FA0" w:rsidP="00A939CC">
      <w:pPr>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0FC" w:rsidRDefault="007A30FC">
      <w:pPr>
        <w:spacing w:line="240" w:lineRule="auto"/>
      </w:pPr>
      <w:r>
        <w:separator/>
      </w:r>
    </w:p>
  </w:endnote>
  <w:endnote w:type="continuationSeparator" w:id="0">
    <w:p w:rsidR="007A30FC" w:rsidRDefault="007A3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7E4854"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7E4854"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7E4854"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7E4854">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850044">
              <w:rPr>
                <w:rFonts w:asciiTheme="majorHAnsi" w:hAnsiTheme="majorHAnsi"/>
                <w:b/>
                <w:bCs/>
                <w:noProof/>
              </w:rPr>
              <w:t>1</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850044">
              <w:rPr>
                <w:rFonts w:asciiTheme="majorHAnsi" w:hAnsiTheme="majorHAnsi"/>
                <w:b/>
                <w:bCs/>
                <w:noProof/>
              </w:rPr>
              <w:t>4</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0FC" w:rsidRDefault="007A30FC">
      <w:pPr>
        <w:spacing w:line="240" w:lineRule="auto"/>
      </w:pPr>
      <w:r>
        <w:separator/>
      </w:r>
    </w:p>
  </w:footnote>
  <w:footnote w:type="continuationSeparator" w:id="0">
    <w:p w:rsidR="007A30FC" w:rsidRDefault="007A30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E4854"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45417"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7E4854"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4210AC3E">
      <w:start w:val="1"/>
      <w:numFmt w:val="lowerLetter"/>
      <w:lvlText w:val="%1)"/>
      <w:lvlJc w:val="left"/>
      <w:pPr>
        <w:ind w:left="720" w:hanging="360"/>
      </w:pPr>
      <w:rPr>
        <w:rFonts w:hint="default"/>
      </w:rPr>
    </w:lvl>
    <w:lvl w:ilvl="1" w:tplc="5136F944" w:tentative="1">
      <w:start w:val="1"/>
      <w:numFmt w:val="lowerLetter"/>
      <w:lvlText w:val="%2."/>
      <w:lvlJc w:val="left"/>
      <w:pPr>
        <w:ind w:left="1440" w:hanging="360"/>
      </w:pPr>
    </w:lvl>
    <w:lvl w:ilvl="2" w:tplc="4D4E051C" w:tentative="1">
      <w:start w:val="1"/>
      <w:numFmt w:val="lowerRoman"/>
      <w:lvlText w:val="%3."/>
      <w:lvlJc w:val="right"/>
      <w:pPr>
        <w:ind w:left="2160" w:hanging="180"/>
      </w:pPr>
    </w:lvl>
    <w:lvl w:ilvl="3" w:tplc="7CD0AE6A" w:tentative="1">
      <w:start w:val="1"/>
      <w:numFmt w:val="decimal"/>
      <w:lvlText w:val="%4."/>
      <w:lvlJc w:val="left"/>
      <w:pPr>
        <w:ind w:left="2880" w:hanging="360"/>
      </w:pPr>
    </w:lvl>
    <w:lvl w:ilvl="4" w:tplc="9F4A637E" w:tentative="1">
      <w:start w:val="1"/>
      <w:numFmt w:val="lowerLetter"/>
      <w:lvlText w:val="%5."/>
      <w:lvlJc w:val="left"/>
      <w:pPr>
        <w:ind w:left="3600" w:hanging="360"/>
      </w:pPr>
    </w:lvl>
    <w:lvl w:ilvl="5" w:tplc="526ECCEE" w:tentative="1">
      <w:start w:val="1"/>
      <w:numFmt w:val="lowerRoman"/>
      <w:lvlText w:val="%6."/>
      <w:lvlJc w:val="right"/>
      <w:pPr>
        <w:ind w:left="4320" w:hanging="180"/>
      </w:pPr>
    </w:lvl>
    <w:lvl w:ilvl="6" w:tplc="650E687E" w:tentative="1">
      <w:start w:val="1"/>
      <w:numFmt w:val="decimal"/>
      <w:lvlText w:val="%7."/>
      <w:lvlJc w:val="left"/>
      <w:pPr>
        <w:ind w:left="5040" w:hanging="360"/>
      </w:pPr>
    </w:lvl>
    <w:lvl w:ilvl="7" w:tplc="32A8BC16" w:tentative="1">
      <w:start w:val="1"/>
      <w:numFmt w:val="lowerLetter"/>
      <w:lvlText w:val="%8."/>
      <w:lvlJc w:val="left"/>
      <w:pPr>
        <w:ind w:left="5760" w:hanging="360"/>
      </w:pPr>
    </w:lvl>
    <w:lvl w:ilvl="8" w:tplc="4D74D596"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2FF2B4FC">
      <w:start w:val="1"/>
      <w:numFmt w:val="lowerLetter"/>
      <w:lvlText w:val="%1)"/>
      <w:lvlJc w:val="left"/>
      <w:pPr>
        <w:ind w:left="410" w:hanging="360"/>
      </w:pPr>
      <w:rPr>
        <w:rFonts w:hint="default"/>
      </w:rPr>
    </w:lvl>
    <w:lvl w:ilvl="1" w:tplc="A2401108" w:tentative="1">
      <w:start w:val="1"/>
      <w:numFmt w:val="lowerLetter"/>
      <w:lvlText w:val="%2."/>
      <w:lvlJc w:val="left"/>
      <w:pPr>
        <w:ind w:left="1130" w:hanging="360"/>
      </w:pPr>
    </w:lvl>
    <w:lvl w:ilvl="2" w:tplc="B45A94BA" w:tentative="1">
      <w:start w:val="1"/>
      <w:numFmt w:val="lowerRoman"/>
      <w:lvlText w:val="%3."/>
      <w:lvlJc w:val="right"/>
      <w:pPr>
        <w:ind w:left="1850" w:hanging="180"/>
      </w:pPr>
    </w:lvl>
    <w:lvl w:ilvl="3" w:tplc="1DE2D77E" w:tentative="1">
      <w:start w:val="1"/>
      <w:numFmt w:val="decimal"/>
      <w:lvlText w:val="%4."/>
      <w:lvlJc w:val="left"/>
      <w:pPr>
        <w:ind w:left="2570" w:hanging="360"/>
      </w:pPr>
    </w:lvl>
    <w:lvl w:ilvl="4" w:tplc="93A4A66E" w:tentative="1">
      <w:start w:val="1"/>
      <w:numFmt w:val="lowerLetter"/>
      <w:lvlText w:val="%5."/>
      <w:lvlJc w:val="left"/>
      <w:pPr>
        <w:ind w:left="3290" w:hanging="360"/>
      </w:pPr>
    </w:lvl>
    <w:lvl w:ilvl="5" w:tplc="59209C60" w:tentative="1">
      <w:start w:val="1"/>
      <w:numFmt w:val="lowerRoman"/>
      <w:lvlText w:val="%6."/>
      <w:lvlJc w:val="right"/>
      <w:pPr>
        <w:ind w:left="4010" w:hanging="180"/>
      </w:pPr>
    </w:lvl>
    <w:lvl w:ilvl="6" w:tplc="8438E9E0" w:tentative="1">
      <w:start w:val="1"/>
      <w:numFmt w:val="decimal"/>
      <w:lvlText w:val="%7."/>
      <w:lvlJc w:val="left"/>
      <w:pPr>
        <w:ind w:left="4730" w:hanging="360"/>
      </w:pPr>
    </w:lvl>
    <w:lvl w:ilvl="7" w:tplc="DF766A9C" w:tentative="1">
      <w:start w:val="1"/>
      <w:numFmt w:val="lowerLetter"/>
      <w:lvlText w:val="%8."/>
      <w:lvlJc w:val="left"/>
      <w:pPr>
        <w:ind w:left="5450" w:hanging="360"/>
      </w:pPr>
    </w:lvl>
    <w:lvl w:ilvl="8" w:tplc="6D32A334"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4D5C4C96">
      <w:start w:val="1"/>
      <w:numFmt w:val="decimal"/>
      <w:lvlText w:val="%1."/>
      <w:lvlJc w:val="left"/>
      <w:pPr>
        <w:ind w:left="770" w:hanging="360"/>
      </w:pPr>
    </w:lvl>
    <w:lvl w:ilvl="1" w:tplc="7666B09A" w:tentative="1">
      <w:start w:val="1"/>
      <w:numFmt w:val="lowerLetter"/>
      <w:lvlText w:val="%2."/>
      <w:lvlJc w:val="left"/>
      <w:pPr>
        <w:ind w:left="1490" w:hanging="360"/>
      </w:pPr>
    </w:lvl>
    <w:lvl w:ilvl="2" w:tplc="94EEF7FA" w:tentative="1">
      <w:start w:val="1"/>
      <w:numFmt w:val="lowerRoman"/>
      <w:lvlText w:val="%3."/>
      <w:lvlJc w:val="right"/>
      <w:pPr>
        <w:ind w:left="2210" w:hanging="180"/>
      </w:pPr>
    </w:lvl>
    <w:lvl w:ilvl="3" w:tplc="C67E8518" w:tentative="1">
      <w:start w:val="1"/>
      <w:numFmt w:val="decimal"/>
      <w:lvlText w:val="%4."/>
      <w:lvlJc w:val="left"/>
      <w:pPr>
        <w:ind w:left="2930" w:hanging="360"/>
      </w:pPr>
    </w:lvl>
    <w:lvl w:ilvl="4" w:tplc="85B05750" w:tentative="1">
      <w:start w:val="1"/>
      <w:numFmt w:val="lowerLetter"/>
      <w:lvlText w:val="%5."/>
      <w:lvlJc w:val="left"/>
      <w:pPr>
        <w:ind w:left="3650" w:hanging="360"/>
      </w:pPr>
    </w:lvl>
    <w:lvl w:ilvl="5" w:tplc="0494E04E" w:tentative="1">
      <w:start w:val="1"/>
      <w:numFmt w:val="lowerRoman"/>
      <w:lvlText w:val="%6."/>
      <w:lvlJc w:val="right"/>
      <w:pPr>
        <w:ind w:left="4370" w:hanging="180"/>
      </w:pPr>
    </w:lvl>
    <w:lvl w:ilvl="6" w:tplc="B8C88A5E" w:tentative="1">
      <w:start w:val="1"/>
      <w:numFmt w:val="decimal"/>
      <w:lvlText w:val="%7."/>
      <w:lvlJc w:val="left"/>
      <w:pPr>
        <w:ind w:left="5090" w:hanging="360"/>
      </w:pPr>
    </w:lvl>
    <w:lvl w:ilvl="7" w:tplc="DD7A13A6" w:tentative="1">
      <w:start w:val="1"/>
      <w:numFmt w:val="lowerLetter"/>
      <w:lvlText w:val="%8."/>
      <w:lvlJc w:val="left"/>
      <w:pPr>
        <w:ind w:left="5810" w:hanging="360"/>
      </w:pPr>
    </w:lvl>
    <w:lvl w:ilvl="8" w:tplc="25E41836"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A593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1684"/>
    <w:rsid w:val="001941A7"/>
    <w:rsid w:val="001A462F"/>
    <w:rsid w:val="001B1AA9"/>
    <w:rsid w:val="001C00A7"/>
    <w:rsid w:val="001D060F"/>
    <w:rsid w:val="001D70B1"/>
    <w:rsid w:val="001E0324"/>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D5DF3"/>
    <w:rsid w:val="003E2A88"/>
    <w:rsid w:val="003E53DF"/>
    <w:rsid w:val="003E7155"/>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965"/>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848DA"/>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A30FC"/>
    <w:rsid w:val="007B4EDA"/>
    <w:rsid w:val="007D3E59"/>
    <w:rsid w:val="007D7A18"/>
    <w:rsid w:val="007E4854"/>
    <w:rsid w:val="007F3122"/>
    <w:rsid w:val="0080024E"/>
    <w:rsid w:val="00801A34"/>
    <w:rsid w:val="00807F5B"/>
    <w:rsid w:val="00814615"/>
    <w:rsid w:val="00814DC5"/>
    <w:rsid w:val="0082212A"/>
    <w:rsid w:val="00850044"/>
    <w:rsid w:val="00852AF6"/>
    <w:rsid w:val="00857BAF"/>
    <w:rsid w:val="0086780D"/>
    <w:rsid w:val="00870902"/>
    <w:rsid w:val="00871077"/>
    <w:rsid w:val="008757C1"/>
    <w:rsid w:val="00877BAE"/>
    <w:rsid w:val="00887917"/>
    <w:rsid w:val="0089403A"/>
    <w:rsid w:val="008A134D"/>
    <w:rsid w:val="008A3CA1"/>
    <w:rsid w:val="008B56CB"/>
    <w:rsid w:val="008B7176"/>
    <w:rsid w:val="008C0CD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5071"/>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7C84"/>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07535"/>
    <w:rsid w:val="00C1199D"/>
    <w:rsid w:val="00C20CBF"/>
    <w:rsid w:val="00C2184B"/>
    <w:rsid w:val="00C34361"/>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37AD9"/>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405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3F94"/>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883CF-195A-4464-B5B5-5FFAB030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74A8B-B0BD-442E-96DE-28C97A53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1131</Words>
  <Characters>6108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12</cp:revision>
  <cp:lastPrinted>2018-06-08T17:01:00Z</cp:lastPrinted>
  <dcterms:created xsi:type="dcterms:W3CDTF">2019-01-29T17:14:00Z</dcterms:created>
  <dcterms:modified xsi:type="dcterms:W3CDTF">2021-07-22T19:54:00Z</dcterms:modified>
</cp:coreProperties>
</file>