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527" w:type="dxa"/>
        <w:tblInd w:w="2235" w:type="dxa"/>
        <w:tblLook w:val="01E0" w:firstRow="1" w:lastRow="1" w:firstColumn="1" w:lastColumn="1" w:noHBand="0" w:noVBand="0"/>
      </w:tblPr>
      <w:tblGrid>
        <w:gridCol w:w="2430"/>
        <w:gridCol w:w="1994"/>
        <w:gridCol w:w="1103"/>
      </w:tblGrid>
      <w:tr w:rsidR="006B3940" w:rsidTr="00A95ADE">
        <w:tc>
          <w:tcPr>
            <w:tcW w:w="2430" w:type="dxa"/>
            <w:shd w:val="clear" w:color="auto" w:fill="auto"/>
          </w:tcPr>
          <w:p w:rsidR="00136F9D" w:rsidRPr="00136F9D" w:rsidRDefault="007A772F" w:rsidP="00136F9D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136F9D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1994" w:type="dxa"/>
            <w:shd w:val="clear" w:color="auto" w:fill="auto"/>
          </w:tcPr>
          <w:p w:rsidR="00136F9D" w:rsidRPr="00136F9D" w:rsidRDefault="007A772F" w:rsidP="00136F9D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136F9D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200</w:t>
            </w:r>
          </w:p>
        </w:tc>
        <w:tc>
          <w:tcPr>
            <w:tcW w:w="1103" w:type="dxa"/>
            <w:shd w:val="clear" w:color="auto" w:fill="auto"/>
          </w:tcPr>
          <w:p w:rsidR="00136F9D" w:rsidRPr="00136F9D" w:rsidRDefault="007A772F" w:rsidP="009C49EF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</w:t>
            </w:r>
            <w:r w:rsidR="009C49EF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21</w:t>
            </w:r>
          </w:p>
        </w:tc>
      </w:tr>
    </w:tbl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136F9D" w:rsidRPr="00136F9D" w:rsidRDefault="007A772F" w:rsidP="00136F9D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Processo nº 197/2021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7A772F" w:rsidP="00136F9D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Projeto de Lei nº 146/2021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7A772F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 w:rsidRPr="00136F9D">
        <w:rPr>
          <w:rFonts w:ascii="Arial" w:eastAsia="Times New Roman" w:hAnsi="Arial" w:cs="Arial"/>
          <w:szCs w:val="24"/>
          <w:lang w:eastAsia="pt-BR"/>
        </w:rPr>
        <w:t>THAINARA FARIA, LUCAS GRECCO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7A772F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 w:rsidRPr="00136F9D">
        <w:rPr>
          <w:rFonts w:ascii="Arial" w:eastAsia="Times New Roman" w:hAnsi="Arial" w:cs="Arial"/>
          <w:szCs w:val="24"/>
          <w:lang w:eastAsia="pt-BR"/>
        </w:rPr>
        <w:t>Dispõe sobre a divulgação do crime de receptação nos estabelecimentos que especifica.</w:t>
      </w:r>
    </w:p>
    <w:p w:rsidR="00F52668" w:rsidRPr="00F52668" w:rsidRDefault="00F52668" w:rsidP="00F52668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F52668" w:rsidRPr="00F52668" w:rsidRDefault="007A772F" w:rsidP="00F52668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F52668">
        <w:rPr>
          <w:rFonts w:ascii="Arial" w:eastAsia="Times New Roman" w:hAnsi="Arial" w:cs="Arial"/>
          <w:szCs w:val="24"/>
          <w:lang w:eastAsia="pt-BR"/>
        </w:rPr>
        <w:tab/>
      </w:r>
      <w:r w:rsidRPr="00F52668">
        <w:rPr>
          <w:rFonts w:ascii="Arial" w:eastAsia="Times New Roman" w:hAnsi="Arial" w:cs="Arial"/>
          <w:szCs w:val="24"/>
          <w:lang w:eastAsia="pt-BR"/>
        </w:rPr>
        <w:tab/>
        <w:t>Ao apreciar a matéria, a douta Comissão de Justiça, Legislação e Redação concluiu pela sua legalidade.</w:t>
      </w:r>
    </w:p>
    <w:p w:rsidR="00F52668" w:rsidRPr="00F52668" w:rsidRDefault="00F52668" w:rsidP="00F52668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F52668" w:rsidRPr="00F52668" w:rsidRDefault="007A772F" w:rsidP="00F52668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F52668">
        <w:rPr>
          <w:rFonts w:ascii="Arial" w:eastAsia="Times New Roman" w:hAnsi="Arial" w:cs="Arial"/>
          <w:szCs w:val="24"/>
          <w:lang w:eastAsia="pt-BR"/>
        </w:rPr>
        <w:tab/>
      </w:r>
      <w:r w:rsidRPr="00F52668">
        <w:rPr>
          <w:rFonts w:ascii="Arial" w:eastAsia="Times New Roman" w:hAnsi="Arial" w:cs="Arial"/>
          <w:szCs w:val="24"/>
          <w:lang w:eastAsia="pt-BR"/>
        </w:rPr>
        <w:tab/>
        <w:t>No que diz respeito à sua competência, esta Comissão nada tem a objetar.</w:t>
      </w:r>
    </w:p>
    <w:p w:rsidR="00F52668" w:rsidRPr="00F52668" w:rsidRDefault="00F52668" w:rsidP="00F52668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F52668" w:rsidRPr="00F52668" w:rsidRDefault="007A772F" w:rsidP="00F52668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F52668">
        <w:rPr>
          <w:rFonts w:ascii="Arial" w:eastAsia="Times New Roman" w:hAnsi="Arial" w:cs="Arial"/>
          <w:szCs w:val="24"/>
          <w:lang w:eastAsia="pt-BR"/>
        </w:rPr>
        <w:tab/>
      </w:r>
      <w:r w:rsidRPr="00F52668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F52668" w:rsidRPr="00F52668" w:rsidRDefault="00F52668" w:rsidP="00F52668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F52668" w:rsidRPr="00F52668" w:rsidRDefault="007A772F" w:rsidP="00F52668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F52668">
        <w:rPr>
          <w:rFonts w:ascii="Arial" w:eastAsia="Times New Roman" w:hAnsi="Arial" w:cs="Arial"/>
          <w:szCs w:val="24"/>
          <w:lang w:eastAsia="pt-BR"/>
        </w:rPr>
        <w:tab/>
      </w:r>
      <w:r w:rsidRPr="00F52668">
        <w:rPr>
          <w:rFonts w:ascii="Arial" w:eastAsia="Times New Roman" w:hAnsi="Arial" w:cs="Arial"/>
          <w:szCs w:val="24"/>
          <w:lang w:eastAsia="pt-BR"/>
        </w:rPr>
        <w:tab/>
        <w:t xml:space="preserve">À Comissão de </w:t>
      </w:r>
      <w:r w:rsidR="00352B9C">
        <w:rPr>
          <w:rFonts w:ascii="Arial" w:eastAsia="Times New Roman" w:hAnsi="Arial" w:cs="Arial"/>
          <w:szCs w:val="24"/>
          <w:lang w:eastAsia="pt-BR"/>
        </w:rPr>
        <w:t xml:space="preserve">Desenvolvimento Econômico, Ciência, Tecnologia e Urbano Ambiental </w:t>
      </w:r>
      <w:r w:rsidRPr="00F52668">
        <w:rPr>
          <w:rFonts w:ascii="Arial" w:eastAsia="Times New Roman" w:hAnsi="Arial" w:cs="Arial"/>
          <w:szCs w:val="24"/>
          <w:lang w:eastAsia="pt-BR"/>
        </w:rPr>
        <w:t>para manifestação.</w:t>
      </w:r>
    </w:p>
    <w:p w:rsidR="00F52668" w:rsidRPr="00F52668" w:rsidRDefault="00F52668" w:rsidP="00F52668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F52668" w:rsidRPr="00F52668" w:rsidRDefault="007A772F" w:rsidP="00F52668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F52668">
        <w:rPr>
          <w:rFonts w:ascii="Arial" w:eastAsia="Times New Roman" w:hAnsi="Arial" w:cs="Arial"/>
          <w:szCs w:val="24"/>
          <w:lang w:eastAsia="pt-BR"/>
        </w:rPr>
        <w:tab/>
      </w:r>
      <w:r w:rsidRPr="00F52668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136F9D" w:rsidRPr="00136F9D" w:rsidRDefault="007A772F" w:rsidP="008F46CF">
      <w:pPr>
        <w:autoSpaceDE w:val="0"/>
        <w:autoSpaceDN w:val="0"/>
        <w:spacing w:line="240" w:lineRule="auto"/>
        <w:ind w:left="34" w:firstLine="674"/>
        <w:jc w:val="center"/>
        <w:rPr>
          <w:rFonts w:ascii="Arial" w:eastAsia="Times New Roman" w:hAnsi="Arial" w:cs="Arial"/>
          <w:bCs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 xml:space="preserve">  </w:t>
      </w:r>
      <w:r w:rsidR="00F7165C">
        <w:rPr>
          <w:rFonts w:ascii="Arial" w:eastAsia="Times New Roman" w:hAnsi="Arial" w:cs="Arial"/>
          <w:bCs/>
          <w:szCs w:val="24"/>
          <w:lang w:eastAsia="pt-BR"/>
        </w:rPr>
        <w:t>Sa</w:t>
      </w:r>
      <w:r w:rsidR="008070C7">
        <w:rPr>
          <w:rFonts w:ascii="Arial" w:eastAsia="Times New Roman" w:hAnsi="Arial" w:cs="Arial"/>
          <w:bCs/>
          <w:szCs w:val="24"/>
          <w:lang w:eastAsia="pt-BR"/>
        </w:rPr>
        <w:t>la de reuniões das comissões, 12</w:t>
      </w:r>
      <w:bookmarkStart w:id="0" w:name="_GoBack"/>
      <w:bookmarkEnd w:id="0"/>
      <w:r w:rsidR="00F7165C">
        <w:rPr>
          <w:rFonts w:ascii="Arial" w:eastAsia="Times New Roman" w:hAnsi="Arial" w:cs="Arial"/>
          <w:bCs/>
          <w:szCs w:val="24"/>
          <w:lang w:eastAsia="pt-BR"/>
        </w:rPr>
        <w:t xml:space="preserve"> de </w:t>
      </w:r>
      <w:r w:rsidR="00352B9C">
        <w:rPr>
          <w:rFonts w:ascii="Arial" w:eastAsia="Times New Roman" w:hAnsi="Arial" w:cs="Arial"/>
          <w:bCs/>
          <w:szCs w:val="24"/>
          <w:lang w:eastAsia="pt-BR"/>
        </w:rPr>
        <w:t xml:space="preserve">julho </w:t>
      </w:r>
      <w:r w:rsidR="00F7165C">
        <w:rPr>
          <w:rFonts w:ascii="Arial" w:eastAsia="Times New Roman" w:hAnsi="Arial" w:cs="Arial"/>
          <w:bCs/>
          <w:szCs w:val="24"/>
          <w:lang w:eastAsia="pt-BR"/>
        </w:rPr>
        <w:t>de 2021.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3175FC" w:rsidRDefault="003175FC" w:rsidP="003175FC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3175FC" w:rsidRDefault="007A772F" w:rsidP="003175FC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3175FC" w:rsidRDefault="007A772F" w:rsidP="003175FC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>Paulo Landim</w:t>
      </w:r>
    </w:p>
    <w:p w:rsidR="003175FC" w:rsidRDefault="007A772F" w:rsidP="003175FC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>Presidente da CTFO</w:t>
      </w:r>
    </w:p>
    <w:p w:rsidR="003175FC" w:rsidRDefault="003175FC" w:rsidP="003175FC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3175FC" w:rsidRDefault="003175FC" w:rsidP="003175FC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3175FC" w:rsidRDefault="003175FC" w:rsidP="003175FC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3175FC" w:rsidRDefault="007A772F" w:rsidP="003175FC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3175FC" w:rsidRDefault="007A772F" w:rsidP="003175FC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     Edson Hel</w:t>
      </w:r>
      <w:r>
        <w:rPr>
          <w:rFonts w:ascii="Arial" w:eastAsia="Times New Roman" w:hAnsi="Arial" w:cs="Arial"/>
          <w:b/>
          <w:bCs/>
          <w:szCs w:val="24"/>
          <w:lang w:eastAsia="pt-BR"/>
        </w:rPr>
        <w:tab/>
        <w:t xml:space="preserve">                                            Emanoel Sponton</w:t>
      </w:r>
    </w:p>
    <w:p w:rsidR="009C5FA0" w:rsidRPr="00136F9D" w:rsidRDefault="009C5FA0" w:rsidP="003175FC">
      <w:pPr>
        <w:autoSpaceDE w:val="0"/>
        <w:autoSpaceDN w:val="0"/>
        <w:spacing w:line="240" w:lineRule="auto"/>
        <w:ind w:left="34"/>
        <w:jc w:val="center"/>
        <w:rPr>
          <w:rStyle w:val="Estilo1"/>
          <w:rFonts w:ascii="Times New Roman" w:hAnsi="Times New Roman"/>
          <w:b w:val="0"/>
          <w:szCs w:val="22"/>
        </w:rPr>
      </w:pPr>
    </w:p>
    <w:sectPr w:rsidR="009C5FA0" w:rsidRPr="00136F9D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F4D" w:rsidRDefault="00F72F4D">
      <w:pPr>
        <w:spacing w:line="240" w:lineRule="auto"/>
      </w:pPr>
      <w:r>
        <w:separator/>
      </w:r>
    </w:p>
  </w:endnote>
  <w:endnote w:type="continuationSeparator" w:id="0">
    <w:p w:rsidR="00F72F4D" w:rsidRDefault="00F72F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136F9D" w:rsidRDefault="007A772F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136F9D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136F9D" w:rsidRDefault="007A772F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36F9D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136F9D" w:rsidRDefault="007A772F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36F9D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7A772F">
            <w:pPr>
              <w:pStyle w:val="Rodap"/>
              <w:jc w:val="right"/>
            </w:pPr>
            <w:r w:rsidRPr="00136F9D">
              <w:rPr>
                <w:rFonts w:asciiTheme="majorHAnsi" w:hAnsiTheme="majorHAnsi"/>
              </w:rPr>
              <w:t xml:space="preserve">Página 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136F9D">
              <w:rPr>
                <w:rFonts w:asciiTheme="majorHAnsi" w:hAnsiTheme="majorHAnsi"/>
                <w:b/>
                <w:bCs/>
              </w:rPr>
              <w:instrText>PAGE</w:instrTex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8070C7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136F9D">
              <w:rPr>
                <w:rFonts w:asciiTheme="majorHAnsi" w:hAnsiTheme="majorHAnsi"/>
              </w:rPr>
              <w:t xml:space="preserve"> de 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136F9D">
              <w:rPr>
                <w:rFonts w:asciiTheme="majorHAnsi" w:hAnsiTheme="majorHAnsi"/>
                <w:b/>
                <w:bCs/>
              </w:rPr>
              <w:instrText>NUMPAGES</w:instrTex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8070C7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F4D" w:rsidRDefault="00F72F4D">
      <w:pPr>
        <w:spacing w:line="240" w:lineRule="auto"/>
      </w:pPr>
      <w:r>
        <w:separator/>
      </w:r>
    </w:p>
  </w:footnote>
  <w:footnote w:type="continuationSeparator" w:id="0">
    <w:p w:rsidR="00F72F4D" w:rsidRDefault="00F72F4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A772F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3854283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6A44">
      <w:rPr>
        <w:rFonts w:ascii="Cambria" w:hAnsi="Cambria"/>
        <w:smallCaps/>
        <w:color w:val="0070C0"/>
        <w:sz w:val="50"/>
      </w:rPr>
      <w:t xml:space="preserve">               </w:t>
    </w:r>
    <w:r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7A772F" w:rsidP="00751C03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 xml:space="preserve">                </w:t>
    </w:r>
    <w:r w:rsidR="00A939CC">
      <w:rPr>
        <w:rFonts w:ascii="Arial" w:hAnsi="Arial"/>
        <w:sz w:val="28"/>
        <w:szCs w:val="32"/>
      </w:rPr>
      <w:t xml:space="preserve">Comissão de </w:t>
    </w:r>
    <w:r w:rsidR="00F52668">
      <w:rPr>
        <w:rFonts w:ascii="Arial" w:hAnsi="Arial"/>
        <w:sz w:val="28"/>
        <w:szCs w:val="32"/>
      </w:rPr>
      <w:t>Tributação, Finanças e Orçamento</w:t>
    </w:r>
  </w:p>
  <w:p w:rsidR="002F5765" w:rsidRPr="00136F9D" w:rsidRDefault="002F5765">
    <w:pPr>
      <w:pStyle w:val="Cabealho"/>
      <w:rPr>
        <w:rFonts w:ascii="Calibri Light" w:hAnsi="Calibri Ligh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A5342FC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5EA5FFE" w:tentative="1">
      <w:start w:val="1"/>
      <w:numFmt w:val="lowerLetter"/>
      <w:lvlText w:val="%2."/>
      <w:lvlJc w:val="left"/>
      <w:pPr>
        <w:ind w:left="1440" w:hanging="360"/>
      </w:pPr>
    </w:lvl>
    <w:lvl w:ilvl="2" w:tplc="1F4AB060" w:tentative="1">
      <w:start w:val="1"/>
      <w:numFmt w:val="lowerRoman"/>
      <w:lvlText w:val="%3."/>
      <w:lvlJc w:val="right"/>
      <w:pPr>
        <w:ind w:left="2160" w:hanging="180"/>
      </w:pPr>
    </w:lvl>
    <w:lvl w:ilvl="3" w:tplc="D22097BA" w:tentative="1">
      <w:start w:val="1"/>
      <w:numFmt w:val="decimal"/>
      <w:lvlText w:val="%4."/>
      <w:lvlJc w:val="left"/>
      <w:pPr>
        <w:ind w:left="2880" w:hanging="360"/>
      </w:pPr>
    </w:lvl>
    <w:lvl w:ilvl="4" w:tplc="3FFE7D74" w:tentative="1">
      <w:start w:val="1"/>
      <w:numFmt w:val="lowerLetter"/>
      <w:lvlText w:val="%5."/>
      <w:lvlJc w:val="left"/>
      <w:pPr>
        <w:ind w:left="3600" w:hanging="360"/>
      </w:pPr>
    </w:lvl>
    <w:lvl w:ilvl="5" w:tplc="53044BD6" w:tentative="1">
      <w:start w:val="1"/>
      <w:numFmt w:val="lowerRoman"/>
      <w:lvlText w:val="%6."/>
      <w:lvlJc w:val="right"/>
      <w:pPr>
        <w:ind w:left="4320" w:hanging="180"/>
      </w:pPr>
    </w:lvl>
    <w:lvl w:ilvl="6" w:tplc="C63C92D0" w:tentative="1">
      <w:start w:val="1"/>
      <w:numFmt w:val="decimal"/>
      <w:lvlText w:val="%7."/>
      <w:lvlJc w:val="left"/>
      <w:pPr>
        <w:ind w:left="5040" w:hanging="360"/>
      </w:pPr>
    </w:lvl>
    <w:lvl w:ilvl="7" w:tplc="C9626CAC" w:tentative="1">
      <w:start w:val="1"/>
      <w:numFmt w:val="lowerLetter"/>
      <w:lvlText w:val="%8."/>
      <w:lvlJc w:val="left"/>
      <w:pPr>
        <w:ind w:left="5760" w:hanging="360"/>
      </w:pPr>
    </w:lvl>
    <w:lvl w:ilvl="8" w:tplc="9A567E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05D8"/>
    <w:multiLevelType w:val="hybridMultilevel"/>
    <w:tmpl w:val="41EA025E"/>
    <w:lvl w:ilvl="0" w:tplc="9A9282C8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AAD8C05C" w:tentative="1">
      <w:start w:val="1"/>
      <w:numFmt w:val="lowerLetter"/>
      <w:lvlText w:val="%2."/>
      <w:lvlJc w:val="left"/>
      <w:pPr>
        <w:ind w:left="1130" w:hanging="360"/>
      </w:pPr>
    </w:lvl>
    <w:lvl w:ilvl="2" w:tplc="3F260774" w:tentative="1">
      <w:start w:val="1"/>
      <w:numFmt w:val="lowerRoman"/>
      <w:lvlText w:val="%3."/>
      <w:lvlJc w:val="right"/>
      <w:pPr>
        <w:ind w:left="1850" w:hanging="180"/>
      </w:pPr>
    </w:lvl>
    <w:lvl w:ilvl="3" w:tplc="5E06A810" w:tentative="1">
      <w:start w:val="1"/>
      <w:numFmt w:val="decimal"/>
      <w:lvlText w:val="%4."/>
      <w:lvlJc w:val="left"/>
      <w:pPr>
        <w:ind w:left="2570" w:hanging="360"/>
      </w:pPr>
    </w:lvl>
    <w:lvl w:ilvl="4" w:tplc="F52EA36A" w:tentative="1">
      <w:start w:val="1"/>
      <w:numFmt w:val="lowerLetter"/>
      <w:lvlText w:val="%5."/>
      <w:lvlJc w:val="left"/>
      <w:pPr>
        <w:ind w:left="3290" w:hanging="360"/>
      </w:pPr>
    </w:lvl>
    <w:lvl w:ilvl="5" w:tplc="CCF6B14E" w:tentative="1">
      <w:start w:val="1"/>
      <w:numFmt w:val="lowerRoman"/>
      <w:lvlText w:val="%6."/>
      <w:lvlJc w:val="right"/>
      <w:pPr>
        <w:ind w:left="4010" w:hanging="180"/>
      </w:pPr>
    </w:lvl>
    <w:lvl w:ilvl="6" w:tplc="ADF66C3A" w:tentative="1">
      <w:start w:val="1"/>
      <w:numFmt w:val="decimal"/>
      <w:lvlText w:val="%7."/>
      <w:lvlJc w:val="left"/>
      <w:pPr>
        <w:ind w:left="4730" w:hanging="360"/>
      </w:pPr>
    </w:lvl>
    <w:lvl w:ilvl="7" w:tplc="7F8EFD5E" w:tentative="1">
      <w:start w:val="1"/>
      <w:numFmt w:val="lowerLetter"/>
      <w:lvlText w:val="%8."/>
      <w:lvlJc w:val="left"/>
      <w:pPr>
        <w:ind w:left="5450" w:hanging="360"/>
      </w:pPr>
    </w:lvl>
    <w:lvl w:ilvl="8" w:tplc="B28C22D4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6E451FD0"/>
    <w:multiLevelType w:val="hybridMultilevel"/>
    <w:tmpl w:val="3E84BF56"/>
    <w:lvl w:ilvl="0" w:tplc="D46241C2">
      <w:start w:val="1"/>
      <w:numFmt w:val="decimal"/>
      <w:lvlText w:val="%1."/>
      <w:lvlJc w:val="left"/>
      <w:pPr>
        <w:ind w:left="770" w:hanging="360"/>
      </w:pPr>
    </w:lvl>
    <w:lvl w:ilvl="1" w:tplc="3CAAB25E" w:tentative="1">
      <w:start w:val="1"/>
      <w:numFmt w:val="lowerLetter"/>
      <w:lvlText w:val="%2."/>
      <w:lvlJc w:val="left"/>
      <w:pPr>
        <w:ind w:left="1490" w:hanging="360"/>
      </w:pPr>
    </w:lvl>
    <w:lvl w:ilvl="2" w:tplc="4A02AE6C" w:tentative="1">
      <w:start w:val="1"/>
      <w:numFmt w:val="lowerRoman"/>
      <w:lvlText w:val="%3."/>
      <w:lvlJc w:val="right"/>
      <w:pPr>
        <w:ind w:left="2210" w:hanging="180"/>
      </w:pPr>
    </w:lvl>
    <w:lvl w:ilvl="3" w:tplc="CFFE03A6" w:tentative="1">
      <w:start w:val="1"/>
      <w:numFmt w:val="decimal"/>
      <w:lvlText w:val="%4."/>
      <w:lvlJc w:val="left"/>
      <w:pPr>
        <w:ind w:left="2930" w:hanging="360"/>
      </w:pPr>
    </w:lvl>
    <w:lvl w:ilvl="4" w:tplc="3A5C58E4" w:tentative="1">
      <w:start w:val="1"/>
      <w:numFmt w:val="lowerLetter"/>
      <w:lvlText w:val="%5."/>
      <w:lvlJc w:val="left"/>
      <w:pPr>
        <w:ind w:left="3650" w:hanging="360"/>
      </w:pPr>
    </w:lvl>
    <w:lvl w:ilvl="5" w:tplc="A070620E" w:tentative="1">
      <w:start w:val="1"/>
      <w:numFmt w:val="lowerRoman"/>
      <w:lvlText w:val="%6."/>
      <w:lvlJc w:val="right"/>
      <w:pPr>
        <w:ind w:left="4370" w:hanging="180"/>
      </w:pPr>
    </w:lvl>
    <w:lvl w:ilvl="6" w:tplc="3ADA1FE0" w:tentative="1">
      <w:start w:val="1"/>
      <w:numFmt w:val="decimal"/>
      <w:lvlText w:val="%7."/>
      <w:lvlJc w:val="left"/>
      <w:pPr>
        <w:ind w:left="5090" w:hanging="360"/>
      </w:pPr>
    </w:lvl>
    <w:lvl w:ilvl="7" w:tplc="3336FE4E" w:tentative="1">
      <w:start w:val="1"/>
      <w:numFmt w:val="lowerLetter"/>
      <w:lvlText w:val="%8."/>
      <w:lvlJc w:val="left"/>
      <w:pPr>
        <w:ind w:left="5810" w:hanging="360"/>
      </w:pPr>
    </w:lvl>
    <w:lvl w:ilvl="8" w:tplc="B96AA17C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36F9D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C00A7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175FC"/>
    <w:rsid w:val="00324875"/>
    <w:rsid w:val="003345C9"/>
    <w:rsid w:val="00344FD9"/>
    <w:rsid w:val="00352B9C"/>
    <w:rsid w:val="003535BF"/>
    <w:rsid w:val="00354002"/>
    <w:rsid w:val="003651BB"/>
    <w:rsid w:val="00375815"/>
    <w:rsid w:val="003765B5"/>
    <w:rsid w:val="00381BD9"/>
    <w:rsid w:val="003A6A44"/>
    <w:rsid w:val="003A6E53"/>
    <w:rsid w:val="003D339F"/>
    <w:rsid w:val="003E1514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6A1D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3940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81B87"/>
    <w:rsid w:val="00785355"/>
    <w:rsid w:val="00796FD3"/>
    <w:rsid w:val="007A772F"/>
    <w:rsid w:val="007B4EDA"/>
    <w:rsid w:val="007D3E59"/>
    <w:rsid w:val="007D7A18"/>
    <w:rsid w:val="0080024E"/>
    <w:rsid w:val="00801A34"/>
    <w:rsid w:val="00805504"/>
    <w:rsid w:val="008070C7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8F46CF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49EF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C01FE7"/>
    <w:rsid w:val="00C1199D"/>
    <w:rsid w:val="00C20CBF"/>
    <w:rsid w:val="00C2184B"/>
    <w:rsid w:val="00C670FA"/>
    <w:rsid w:val="00C67C79"/>
    <w:rsid w:val="00C71281"/>
    <w:rsid w:val="00C73F1C"/>
    <w:rsid w:val="00C74A18"/>
    <w:rsid w:val="00C753FA"/>
    <w:rsid w:val="00C766C1"/>
    <w:rsid w:val="00C77659"/>
    <w:rsid w:val="00C838B5"/>
    <w:rsid w:val="00C93D51"/>
    <w:rsid w:val="00CA3C0A"/>
    <w:rsid w:val="00CA57BE"/>
    <w:rsid w:val="00CA6B5D"/>
    <w:rsid w:val="00CC2E6D"/>
    <w:rsid w:val="00CC4497"/>
    <w:rsid w:val="00CC4561"/>
    <w:rsid w:val="00CE2063"/>
    <w:rsid w:val="00CE362A"/>
    <w:rsid w:val="00CE4FE7"/>
    <w:rsid w:val="00CE67AD"/>
    <w:rsid w:val="00D01AF8"/>
    <w:rsid w:val="00D01AFB"/>
    <w:rsid w:val="00D03D2B"/>
    <w:rsid w:val="00D11A28"/>
    <w:rsid w:val="00D11F9C"/>
    <w:rsid w:val="00D201B4"/>
    <w:rsid w:val="00D208CC"/>
    <w:rsid w:val="00D3315E"/>
    <w:rsid w:val="00D404CB"/>
    <w:rsid w:val="00D46F4C"/>
    <w:rsid w:val="00D637E5"/>
    <w:rsid w:val="00D73F1A"/>
    <w:rsid w:val="00D77189"/>
    <w:rsid w:val="00D914CF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2668"/>
    <w:rsid w:val="00F53ED0"/>
    <w:rsid w:val="00F53F67"/>
    <w:rsid w:val="00F56763"/>
    <w:rsid w:val="00F70343"/>
    <w:rsid w:val="00F7081F"/>
    <w:rsid w:val="00F7165C"/>
    <w:rsid w:val="00F7218A"/>
    <w:rsid w:val="00F72F4D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5BEF35-7448-47D4-A6D1-70341CDDB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B8A045-532C-4142-98D2-977950B10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694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4</vt:i4>
      </vt:variant>
    </vt:vector>
  </HeadingPairs>
  <TitlesOfParts>
    <vt:vector size="5" baseType="lpstr">
      <vt:lpstr/>
      <vt:lpstr>Processo nº $DOCUMENTOTRAMITEPROCESSO$</vt:lpstr>
      <vt:lpstr>$DOCUMENTOTRAMITEDOCUMENTO$</vt:lpstr>
      <vt:lpstr>Processo nº $DOCUMENTOTRAMITEPROCESSO$</vt:lpstr>
      <vt:lpstr>$DOCUMENTOTRAMITEDOCUMENTO$</vt:lpstr>
    </vt:vector>
  </TitlesOfParts>
  <Company/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Felipe Barbosa Rocha</cp:lastModifiedBy>
  <cp:revision>16</cp:revision>
  <cp:lastPrinted>2018-06-08T17:01:00Z</cp:lastPrinted>
  <dcterms:created xsi:type="dcterms:W3CDTF">2019-01-29T17:16:00Z</dcterms:created>
  <dcterms:modified xsi:type="dcterms:W3CDTF">2021-07-12T13:37:00Z</dcterms:modified>
</cp:coreProperties>
</file>