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7EA" w:rsidRPr="00CE21B5" w:rsidRDefault="009807EA" w:rsidP="009807EA">
      <w:pPr>
        <w:rPr>
          <w:rFonts w:ascii="Calibri" w:eastAsia="Arial Unicode MS" w:hAnsi="Calibri" w:cs="Calibri"/>
          <w:sz w:val="24"/>
          <w:szCs w:val="24"/>
        </w:rPr>
      </w:pPr>
      <w:r w:rsidRPr="00CE21B5">
        <w:rPr>
          <w:noProof/>
        </w:rPr>
        <mc:AlternateContent>
          <mc:Choice Requires="wps">
            <w:drawing>
              <wp:anchor distT="0" distB="0" distL="114300" distR="114300" simplePos="0" relativeHeight="251659264" behindDoc="1" locked="0" layoutInCell="0" allowOverlap="1" wp14:anchorId="59110A3F" wp14:editId="7DC2FC75">
                <wp:simplePos x="0" y="0"/>
                <wp:positionH relativeFrom="column">
                  <wp:posOffset>9830</wp:posOffset>
                </wp:positionH>
                <wp:positionV relativeFrom="paragraph">
                  <wp:posOffset>-90322</wp:posOffset>
                </wp:positionV>
                <wp:extent cx="1675181" cy="361315"/>
                <wp:effectExtent l="0" t="0" r="20320" b="19685"/>
                <wp:wrapNone/>
                <wp:docPr id="25"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181"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B9743" id="Retângulo 16" o:spid="_x0000_s1026" style="position:absolute;margin-left:.75pt;margin-top:-7.1pt;width:131.9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" o:allowincell="f" fillcolor="#f2f2f2"/>
            </w:pict>
          </mc:Fallback>
        </mc:AlternateContent>
      </w:r>
      <w:r w:rsidRPr="00CE21B5">
        <w:rPr>
          <w:rFonts w:ascii="Calibri" w:eastAsia="Arial Unicode MS" w:hAnsi="Calibri" w:cs="Calibri"/>
          <w:b/>
          <w:sz w:val="24"/>
          <w:szCs w:val="24"/>
        </w:rPr>
        <w:t xml:space="preserve"> OFÍCIO/SJC Nº </w:t>
      </w:r>
      <w:r w:rsidR="00F92920" w:rsidRPr="00CE21B5">
        <w:rPr>
          <w:rFonts w:ascii="Calibri" w:eastAsia="Arial Unicode MS" w:hAnsi="Calibri" w:cs="Calibri"/>
          <w:b/>
          <w:sz w:val="24"/>
          <w:szCs w:val="24"/>
        </w:rPr>
        <w:t>0</w:t>
      </w:r>
      <w:r w:rsidR="00D91D92">
        <w:rPr>
          <w:rFonts w:ascii="Calibri" w:eastAsia="Arial Unicode MS" w:hAnsi="Calibri" w:cs="Calibri"/>
          <w:b/>
          <w:sz w:val="24"/>
          <w:szCs w:val="24"/>
        </w:rPr>
        <w:t>261</w:t>
      </w:r>
      <w:r w:rsidRPr="00CE21B5">
        <w:rPr>
          <w:rFonts w:ascii="Calibri" w:eastAsia="Arial Unicode MS" w:hAnsi="Calibri" w:cs="Calibri"/>
          <w:b/>
          <w:sz w:val="24"/>
          <w:szCs w:val="24"/>
        </w:rPr>
        <w:t>/2020</w:t>
      </w:r>
      <w:r w:rsidRPr="00CE21B5">
        <w:rPr>
          <w:rFonts w:ascii="Calibri" w:eastAsia="Arial Unicode MS" w:hAnsi="Calibri" w:cs="Calibri"/>
          <w:sz w:val="24"/>
          <w:szCs w:val="24"/>
        </w:rPr>
        <w:t xml:space="preserve">                                                                   </w:t>
      </w:r>
      <w:proofErr w:type="gramStart"/>
      <w:r w:rsidRPr="00CE21B5">
        <w:rPr>
          <w:rFonts w:ascii="Calibri" w:eastAsia="Arial Unicode MS" w:hAnsi="Calibri" w:cs="Calibri"/>
          <w:sz w:val="24"/>
          <w:szCs w:val="24"/>
        </w:rPr>
        <w:t xml:space="preserve">  Em</w:t>
      </w:r>
      <w:proofErr w:type="gramEnd"/>
      <w:r w:rsidRPr="00CE21B5">
        <w:rPr>
          <w:rFonts w:ascii="Calibri" w:eastAsia="Arial Unicode MS" w:hAnsi="Calibri" w:cs="Calibri"/>
          <w:sz w:val="24"/>
          <w:szCs w:val="24"/>
        </w:rPr>
        <w:t xml:space="preserve"> </w:t>
      </w:r>
      <w:r w:rsidR="00951550" w:rsidRPr="00CE21B5">
        <w:rPr>
          <w:rFonts w:ascii="Calibri" w:eastAsia="Arial Unicode MS" w:hAnsi="Calibri" w:cs="Calibri"/>
          <w:sz w:val="24"/>
          <w:szCs w:val="24"/>
        </w:rPr>
        <w:t>7</w:t>
      </w:r>
      <w:r w:rsidRPr="00CE21B5">
        <w:rPr>
          <w:rFonts w:ascii="Calibri" w:eastAsia="Arial Unicode MS" w:hAnsi="Calibri" w:cs="Calibri"/>
          <w:sz w:val="24"/>
          <w:szCs w:val="24"/>
        </w:rPr>
        <w:t xml:space="preserve"> de </w:t>
      </w:r>
      <w:r w:rsidR="00951550" w:rsidRPr="00CE21B5">
        <w:rPr>
          <w:rFonts w:ascii="Calibri" w:eastAsia="Arial Unicode MS" w:hAnsi="Calibri" w:cs="Calibri"/>
          <w:sz w:val="24"/>
          <w:szCs w:val="24"/>
        </w:rPr>
        <w:t>dez</w:t>
      </w:r>
      <w:r w:rsidRPr="00CE21B5">
        <w:rPr>
          <w:rFonts w:ascii="Calibri" w:eastAsia="Arial Unicode MS" w:hAnsi="Calibri" w:cs="Calibri"/>
          <w:sz w:val="24"/>
          <w:szCs w:val="24"/>
        </w:rPr>
        <w:t>embro de 2020</w:t>
      </w:r>
    </w:p>
    <w:p w:rsidR="009807EA" w:rsidRPr="00CE21B5" w:rsidRDefault="009807EA" w:rsidP="009807EA">
      <w:pPr>
        <w:jc w:val="both"/>
        <w:rPr>
          <w:rFonts w:ascii="Calibri" w:hAnsi="Calibri" w:cs="Calibri"/>
          <w:sz w:val="24"/>
          <w:szCs w:val="24"/>
        </w:rPr>
      </w:pPr>
    </w:p>
    <w:p w:rsidR="009807EA" w:rsidRPr="00CE21B5" w:rsidRDefault="009807EA" w:rsidP="009807EA">
      <w:pPr>
        <w:spacing w:before="120" w:after="120"/>
        <w:ind w:firstLine="1418"/>
        <w:jc w:val="both"/>
        <w:rPr>
          <w:rFonts w:ascii="Calibri" w:hAnsi="Calibri" w:cs="Calibri"/>
          <w:sz w:val="24"/>
          <w:szCs w:val="24"/>
        </w:rPr>
      </w:pPr>
    </w:p>
    <w:p w:rsidR="009807EA" w:rsidRPr="00CE21B5" w:rsidRDefault="009807EA" w:rsidP="009807EA">
      <w:pPr>
        <w:jc w:val="both"/>
        <w:rPr>
          <w:rFonts w:ascii="Calibri" w:hAnsi="Calibri" w:cs="Calibri"/>
          <w:sz w:val="24"/>
          <w:szCs w:val="24"/>
        </w:rPr>
      </w:pPr>
      <w:r w:rsidRPr="00CE21B5">
        <w:rPr>
          <w:rFonts w:ascii="Calibri" w:hAnsi="Calibri" w:cs="Calibri"/>
          <w:sz w:val="24"/>
          <w:szCs w:val="24"/>
        </w:rPr>
        <w:t>Ao</w:t>
      </w:r>
    </w:p>
    <w:p w:rsidR="009807EA" w:rsidRPr="00CE21B5" w:rsidRDefault="009807EA" w:rsidP="009807EA">
      <w:pPr>
        <w:jc w:val="both"/>
        <w:rPr>
          <w:rFonts w:ascii="Calibri" w:hAnsi="Calibri" w:cs="Calibri"/>
          <w:sz w:val="24"/>
          <w:szCs w:val="24"/>
        </w:rPr>
      </w:pPr>
      <w:r w:rsidRPr="00CE21B5">
        <w:rPr>
          <w:rFonts w:ascii="Calibri" w:hAnsi="Calibri" w:cs="Calibri"/>
          <w:sz w:val="24"/>
          <w:szCs w:val="24"/>
        </w:rPr>
        <w:t>Excelentíssimo Senhor</w:t>
      </w:r>
    </w:p>
    <w:p w:rsidR="009807EA" w:rsidRPr="00CE21B5" w:rsidRDefault="009807EA" w:rsidP="009807EA">
      <w:pPr>
        <w:jc w:val="both"/>
        <w:rPr>
          <w:rFonts w:ascii="Calibri" w:hAnsi="Calibri" w:cs="Calibri"/>
          <w:b/>
          <w:sz w:val="24"/>
          <w:szCs w:val="24"/>
        </w:rPr>
      </w:pPr>
      <w:r w:rsidRPr="00CE21B5">
        <w:rPr>
          <w:rFonts w:ascii="Calibri" w:hAnsi="Calibri" w:cs="Calibri"/>
          <w:b/>
          <w:sz w:val="24"/>
          <w:szCs w:val="24"/>
        </w:rPr>
        <w:t>TENENTE SANTANA</w:t>
      </w:r>
    </w:p>
    <w:p w:rsidR="009807EA" w:rsidRPr="00CE21B5" w:rsidRDefault="009807EA" w:rsidP="009807EA">
      <w:pPr>
        <w:jc w:val="both"/>
        <w:rPr>
          <w:rFonts w:ascii="Calibri" w:hAnsi="Calibri" w:cs="Calibri"/>
          <w:sz w:val="24"/>
          <w:szCs w:val="24"/>
        </w:rPr>
      </w:pPr>
      <w:r w:rsidRPr="00CE21B5">
        <w:rPr>
          <w:rFonts w:ascii="Calibri" w:hAnsi="Calibri" w:cs="Calibri"/>
          <w:sz w:val="24"/>
          <w:szCs w:val="24"/>
        </w:rPr>
        <w:t>Vereador e Presidente da Câmara Municipal de Araraquara</w:t>
      </w:r>
    </w:p>
    <w:p w:rsidR="009807EA" w:rsidRPr="00CE21B5" w:rsidRDefault="009807EA" w:rsidP="009807EA">
      <w:pPr>
        <w:jc w:val="both"/>
        <w:rPr>
          <w:rFonts w:ascii="Calibri" w:hAnsi="Calibri" w:cs="Calibri"/>
          <w:sz w:val="24"/>
          <w:szCs w:val="24"/>
        </w:rPr>
      </w:pPr>
      <w:r w:rsidRPr="00CE21B5">
        <w:rPr>
          <w:rFonts w:ascii="Calibri" w:hAnsi="Calibri" w:cs="Calibri"/>
          <w:sz w:val="24"/>
          <w:szCs w:val="24"/>
        </w:rPr>
        <w:t>Rua São Bento, 887 – Centro</w:t>
      </w:r>
    </w:p>
    <w:p w:rsidR="009807EA" w:rsidRPr="00CE21B5" w:rsidRDefault="009807EA" w:rsidP="009807EA">
      <w:pPr>
        <w:jc w:val="both"/>
        <w:rPr>
          <w:rFonts w:ascii="Calibri" w:hAnsi="Calibri" w:cs="Calibri"/>
          <w:sz w:val="24"/>
          <w:szCs w:val="24"/>
        </w:rPr>
      </w:pPr>
      <w:r w:rsidRPr="00CE21B5">
        <w:rPr>
          <w:rFonts w:ascii="Calibri" w:hAnsi="Calibri" w:cs="Calibri"/>
          <w:b/>
          <w:sz w:val="24"/>
          <w:szCs w:val="24"/>
          <w:u w:val="single"/>
        </w:rPr>
        <w:t>14801-300 - ARARAQUARA/SP</w:t>
      </w:r>
    </w:p>
    <w:p w:rsidR="009807EA" w:rsidRPr="00CE21B5" w:rsidRDefault="009807EA" w:rsidP="009807EA">
      <w:pPr>
        <w:spacing w:before="120" w:after="120"/>
        <w:ind w:firstLine="1418"/>
        <w:jc w:val="both"/>
        <w:rPr>
          <w:rFonts w:ascii="Calibri" w:hAnsi="Calibri" w:cs="Calibri"/>
          <w:sz w:val="24"/>
          <w:szCs w:val="24"/>
        </w:rPr>
      </w:pPr>
    </w:p>
    <w:p w:rsidR="009807EA" w:rsidRPr="00CE21B5" w:rsidRDefault="009807EA" w:rsidP="009807EA">
      <w:pPr>
        <w:spacing w:before="120" w:after="120"/>
        <w:ind w:firstLine="1418"/>
        <w:jc w:val="both"/>
        <w:rPr>
          <w:rFonts w:asciiTheme="minorHAnsi" w:hAnsiTheme="minorHAnsi" w:cs="Calibri"/>
          <w:sz w:val="24"/>
          <w:szCs w:val="24"/>
        </w:rPr>
      </w:pPr>
      <w:r w:rsidRPr="00CE21B5">
        <w:rPr>
          <w:rFonts w:asciiTheme="minorHAnsi" w:hAnsiTheme="minorHAnsi" w:cs="Calibri"/>
          <w:sz w:val="24"/>
          <w:szCs w:val="24"/>
        </w:rPr>
        <w:t>Senhor Presidente:</w:t>
      </w:r>
    </w:p>
    <w:p w:rsidR="004E1878" w:rsidRPr="00CE21B5" w:rsidRDefault="009807EA" w:rsidP="009807EA">
      <w:pPr>
        <w:spacing w:before="120" w:after="120"/>
        <w:ind w:firstLine="1418"/>
        <w:jc w:val="both"/>
        <w:rPr>
          <w:rFonts w:asciiTheme="minorHAnsi" w:hAnsiTheme="minorHAnsi" w:cs="Calibri"/>
          <w:color w:val="000000"/>
          <w:sz w:val="24"/>
          <w:szCs w:val="24"/>
        </w:rPr>
      </w:pPr>
      <w:r w:rsidRPr="00CE21B5">
        <w:rPr>
          <w:rFonts w:asciiTheme="minorHAnsi" w:hAnsiTheme="minorHAnsi" w:cs="Calibri"/>
          <w:color w:val="000000"/>
          <w:sz w:val="24"/>
          <w:szCs w:val="24"/>
        </w:rPr>
        <w:t xml:space="preserve">Nos termos da Lei Orgânica do Município de Araraquara, encaminhamos a Vossa Excelência, a fim de ser apreciado pelo nobre Poder Legislativo, o incluso Projeto de Lei Complementar que </w:t>
      </w:r>
      <w:r w:rsidR="004E1878" w:rsidRPr="00CE21B5">
        <w:rPr>
          <w:rFonts w:asciiTheme="minorHAnsi" w:hAnsiTheme="minorHAnsi" w:cs="Calibri"/>
          <w:color w:val="000000"/>
          <w:sz w:val="24"/>
          <w:szCs w:val="24"/>
        </w:rPr>
        <w:t>dispõe, aos empregados públicos</w:t>
      </w:r>
      <w:r w:rsidR="00472ECB" w:rsidRPr="00CE21B5">
        <w:rPr>
          <w:rFonts w:asciiTheme="minorHAnsi" w:hAnsiTheme="minorHAnsi" w:cs="Calibri"/>
          <w:color w:val="000000"/>
          <w:sz w:val="24"/>
          <w:szCs w:val="24"/>
        </w:rPr>
        <w:t xml:space="preserve"> dos</w:t>
      </w:r>
      <w:r w:rsidR="004E1878" w:rsidRPr="00CE21B5">
        <w:rPr>
          <w:rFonts w:asciiTheme="minorHAnsi" w:hAnsiTheme="minorHAnsi" w:cs="Calibri"/>
          <w:color w:val="000000"/>
          <w:sz w:val="24"/>
          <w:szCs w:val="24"/>
        </w:rPr>
        <w:t xml:space="preserve"> Poderes do município de Araraquara, de suas autarquias, inclusive as em regime especial, e de suas fundações públicas de direito público, a faculdade de migração para o regime jurídico estatutário, e dá outras providências.</w:t>
      </w:r>
    </w:p>
    <w:p w:rsidR="00B56D75" w:rsidRPr="00CE21B5" w:rsidRDefault="00653BFC" w:rsidP="00B56D75">
      <w:pPr>
        <w:spacing w:before="120" w:after="120"/>
        <w:ind w:firstLine="1418"/>
        <w:jc w:val="both"/>
        <w:rPr>
          <w:rFonts w:asciiTheme="minorHAnsi" w:hAnsiTheme="minorHAnsi" w:cs="Calibri"/>
          <w:color w:val="000000"/>
          <w:sz w:val="24"/>
          <w:szCs w:val="24"/>
        </w:rPr>
      </w:pPr>
      <w:r w:rsidRPr="00CE21B5">
        <w:rPr>
          <w:rFonts w:asciiTheme="minorHAnsi" w:hAnsiTheme="minorHAnsi" w:cs="Calibri"/>
          <w:color w:val="000000"/>
          <w:sz w:val="24"/>
          <w:szCs w:val="24"/>
        </w:rPr>
        <w:t xml:space="preserve">A presente propositura </w:t>
      </w:r>
      <w:r w:rsidR="0064544F" w:rsidRPr="00CE21B5">
        <w:rPr>
          <w:rFonts w:asciiTheme="minorHAnsi" w:hAnsiTheme="minorHAnsi" w:cs="Calibri"/>
          <w:color w:val="000000"/>
          <w:sz w:val="24"/>
          <w:szCs w:val="24"/>
        </w:rPr>
        <w:t>vem na esteira d</w:t>
      </w:r>
      <w:r w:rsidR="00B56D75" w:rsidRPr="00CE21B5">
        <w:rPr>
          <w:rFonts w:asciiTheme="minorHAnsi" w:hAnsiTheme="minorHAnsi" w:cs="Calibri"/>
          <w:color w:val="000000"/>
          <w:sz w:val="24"/>
          <w:szCs w:val="24"/>
        </w:rPr>
        <w:t>o Projeto de Lei Complementar</w:t>
      </w:r>
      <w:r w:rsidR="00117ADE">
        <w:rPr>
          <w:rFonts w:asciiTheme="minorHAnsi" w:hAnsiTheme="minorHAnsi" w:cs="Calibri"/>
          <w:color w:val="000000"/>
          <w:sz w:val="24"/>
          <w:szCs w:val="24"/>
        </w:rPr>
        <w:t>, de autoria do Poder Executivo,</w:t>
      </w:r>
      <w:r w:rsidR="00B56D75" w:rsidRPr="00CE21B5">
        <w:rPr>
          <w:rFonts w:asciiTheme="minorHAnsi" w:hAnsiTheme="minorHAnsi" w:cs="Calibri"/>
          <w:color w:val="000000"/>
          <w:sz w:val="24"/>
          <w:szCs w:val="24"/>
        </w:rPr>
        <w:t xml:space="preserve"> que </w:t>
      </w:r>
      <w:r w:rsidR="00B56D75" w:rsidRPr="00CE21B5">
        <w:rPr>
          <w:rFonts w:asciiTheme="minorHAnsi" w:hAnsiTheme="minorHAnsi" w:cs="Calibri"/>
          <w:color w:val="000000"/>
          <w:sz w:val="24"/>
          <w:szCs w:val="24"/>
        </w:rPr>
        <w:t>estabelece o regime jurídico estatutário dos servidores públicos do município de Araraquara, e dá outras providências.</w:t>
      </w:r>
    </w:p>
    <w:p w:rsidR="009807EA" w:rsidRPr="00CE21B5" w:rsidRDefault="009807EA" w:rsidP="009807EA">
      <w:pPr>
        <w:spacing w:before="120" w:after="120"/>
        <w:ind w:firstLine="1418"/>
        <w:jc w:val="both"/>
        <w:rPr>
          <w:rFonts w:asciiTheme="minorHAnsi" w:hAnsiTheme="minorHAnsi" w:cs="Calibri"/>
          <w:color w:val="000000"/>
          <w:sz w:val="24"/>
          <w:szCs w:val="24"/>
        </w:rPr>
      </w:pPr>
      <w:r w:rsidRPr="00CE21B5">
        <w:rPr>
          <w:rFonts w:asciiTheme="minorHAnsi" w:hAnsiTheme="minorHAnsi" w:cs="Calibri"/>
          <w:color w:val="000000"/>
          <w:sz w:val="24"/>
          <w:szCs w:val="24"/>
        </w:rPr>
        <w:t>O câmbio do regime celetista ao regime estatutário no âmbito da Administração Públ</w:t>
      </w:r>
      <w:r w:rsidR="00535FE5" w:rsidRPr="00CE21B5">
        <w:rPr>
          <w:rFonts w:asciiTheme="minorHAnsi" w:hAnsiTheme="minorHAnsi" w:cs="Calibri"/>
          <w:color w:val="000000"/>
          <w:sz w:val="24"/>
          <w:szCs w:val="24"/>
        </w:rPr>
        <w:t xml:space="preserve">ica do município de Araraquara </w:t>
      </w:r>
      <w:r w:rsidRPr="00CE21B5">
        <w:rPr>
          <w:rFonts w:asciiTheme="minorHAnsi" w:hAnsiTheme="minorHAnsi" w:cs="Calibri"/>
          <w:color w:val="000000"/>
          <w:sz w:val="24"/>
          <w:szCs w:val="24"/>
        </w:rPr>
        <w:t xml:space="preserve">é extremamente benéfico ao erário e ao arranjo dos trabalhos no bojo das repartições. Para além disso, tem-se que tal modificação será frutífera aos empregados públicos que hoje exercem seu labor na Administração Pública Municipal. </w:t>
      </w:r>
    </w:p>
    <w:p w:rsidR="009807EA" w:rsidRPr="00CE21B5" w:rsidRDefault="00535FE5" w:rsidP="009807EA">
      <w:pPr>
        <w:spacing w:before="120" w:after="120"/>
        <w:ind w:firstLine="1418"/>
        <w:jc w:val="both"/>
        <w:rPr>
          <w:rFonts w:asciiTheme="minorHAnsi" w:hAnsiTheme="minorHAnsi" w:cs="Calibri"/>
          <w:color w:val="000000"/>
          <w:sz w:val="24"/>
          <w:szCs w:val="24"/>
        </w:rPr>
      </w:pPr>
      <w:r w:rsidRPr="00CE21B5">
        <w:rPr>
          <w:rFonts w:asciiTheme="minorHAnsi" w:hAnsiTheme="minorHAnsi" w:cs="Calibri"/>
          <w:color w:val="000000"/>
          <w:sz w:val="24"/>
          <w:szCs w:val="24"/>
        </w:rPr>
        <w:t xml:space="preserve">Em verdade, </w:t>
      </w:r>
      <w:r w:rsidR="00F92920" w:rsidRPr="00CE21B5">
        <w:rPr>
          <w:rFonts w:asciiTheme="minorHAnsi" w:hAnsiTheme="minorHAnsi" w:cs="Calibri"/>
          <w:color w:val="000000"/>
          <w:sz w:val="24"/>
          <w:szCs w:val="24"/>
        </w:rPr>
        <w:t>inicialmente deve-se esclarecer que a mudança para o regime estatutário não implica em perda de benef</w:t>
      </w:r>
      <w:r w:rsidR="00DC3C60">
        <w:rPr>
          <w:rFonts w:asciiTheme="minorHAnsi" w:hAnsiTheme="minorHAnsi" w:cs="Calibri"/>
          <w:color w:val="000000"/>
          <w:sz w:val="24"/>
          <w:szCs w:val="24"/>
        </w:rPr>
        <w:t>ícios pelo servidor, especialmente por força</w:t>
      </w:r>
      <w:r w:rsidR="00F92920" w:rsidRPr="00CE21B5">
        <w:rPr>
          <w:rFonts w:asciiTheme="minorHAnsi" w:hAnsiTheme="minorHAnsi" w:cs="Calibri"/>
          <w:color w:val="000000"/>
          <w:sz w:val="24"/>
          <w:szCs w:val="24"/>
        </w:rPr>
        <w:t xml:space="preserve"> </w:t>
      </w:r>
      <w:r w:rsidR="00DC3C60">
        <w:rPr>
          <w:rFonts w:asciiTheme="minorHAnsi" w:hAnsiTheme="minorHAnsi" w:cs="Calibri"/>
          <w:color w:val="000000"/>
          <w:sz w:val="24"/>
          <w:szCs w:val="24"/>
        </w:rPr>
        <w:t>d</w:t>
      </w:r>
      <w:r w:rsidR="009807EA" w:rsidRPr="00CE21B5">
        <w:rPr>
          <w:rFonts w:asciiTheme="minorHAnsi" w:hAnsiTheme="minorHAnsi" w:cs="Calibri"/>
          <w:color w:val="000000"/>
          <w:sz w:val="24"/>
          <w:szCs w:val="24"/>
        </w:rPr>
        <w:t xml:space="preserve">o mandamento do § 3º do art. 39 da Constituição Federal, que dispõe que são aplicáveis aos servidores ocupantes de cargo público os conteúdos previstos no art. 7º, incisos IV, VII, VIII, IX, XII, XIII, XV, XVI, XVII, XVIII, XIX, XX, XXII e XXX, podendo a lei estabelecer requisitos diferenciados de admissão quando a natureza do cargo o exigir.  Isto implica em dizer que estão garantidos aos servidores públicos regidos pelo estatuto, no mínimo, os seguintes direitos: </w:t>
      </w:r>
    </w:p>
    <w:p w:rsidR="009807EA" w:rsidRPr="00CE21B5" w:rsidRDefault="009807EA" w:rsidP="009807EA">
      <w:pPr>
        <w:spacing w:before="120" w:after="120"/>
        <w:ind w:left="709"/>
        <w:jc w:val="both"/>
        <w:rPr>
          <w:rFonts w:asciiTheme="minorHAnsi" w:hAnsiTheme="minorHAnsi" w:cs="Calibri"/>
          <w:color w:val="000000"/>
          <w:sz w:val="24"/>
          <w:szCs w:val="24"/>
        </w:rPr>
      </w:pPr>
      <w:r w:rsidRPr="00CE21B5">
        <w:rPr>
          <w:rFonts w:asciiTheme="minorHAnsi" w:hAnsiTheme="minorHAnsi" w:cs="Calibri"/>
          <w:color w:val="000000"/>
          <w:sz w:val="24"/>
          <w:szCs w:val="24"/>
        </w:rPr>
        <w:t xml:space="preserve">(i) salário mínimo, fixado em lei com reajustes periódicos que lhe preservem o poder aquisitivo, inclusive para aqueles que percebem remuneração variável; </w:t>
      </w:r>
    </w:p>
    <w:p w:rsidR="009807EA" w:rsidRPr="00CE21B5" w:rsidRDefault="009807EA" w:rsidP="009807EA">
      <w:pPr>
        <w:spacing w:before="120" w:after="120"/>
        <w:ind w:left="709"/>
        <w:jc w:val="both"/>
        <w:rPr>
          <w:rFonts w:asciiTheme="minorHAnsi" w:hAnsiTheme="minorHAnsi" w:cs="Calibri"/>
          <w:color w:val="000000"/>
          <w:sz w:val="24"/>
          <w:szCs w:val="24"/>
        </w:rPr>
      </w:pPr>
      <w:r w:rsidRPr="00CE21B5">
        <w:rPr>
          <w:rFonts w:asciiTheme="minorHAnsi" w:hAnsiTheme="minorHAnsi" w:cs="Calibri"/>
          <w:color w:val="000000"/>
          <w:sz w:val="24"/>
          <w:szCs w:val="24"/>
        </w:rPr>
        <w:t>(</w:t>
      </w:r>
      <w:proofErr w:type="spellStart"/>
      <w:r w:rsidRPr="00CE21B5">
        <w:rPr>
          <w:rFonts w:asciiTheme="minorHAnsi" w:hAnsiTheme="minorHAnsi" w:cs="Calibri"/>
          <w:color w:val="000000"/>
          <w:sz w:val="24"/>
          <w:szCs w:val="24"/>
        </w:rPr>
        <w:t>ii</w:t>
      </w:r>
      <w:proofErr w:type="spellEnd"/>
      <w:r w:rsidRPr="00CE21B5">
        <w:rPr>
          <w:rFonts w:asciiTheme="minorHAnsi" w:hAnsiTheme="minorHAnsi" w:cs="Calibri"/>
          <w:color w:val="000000"/>
          <w:sz w:val="24"/>
          <w:szCs w:val="24"/>
        </w:rPr>
        <w:t xml:space="preserve">) décimo terceiro salário com base na remuneração integral ou no valor da aposentadoria; </w:t>
      </w:r>
    </w:p>
    <w:p w:rsidR="009807EA" w:rsidRPr="00CE21B5" w:rsidRDefault="009807EA" w:rsidP="009807EA">
      <w:pPr>
        <w:spacing w:before="120" w:after="120"/>
        <w:ind w:left="709"/>
        <w:jc w:val="both"/>
        <w:rPr>
          <w:rFonts w:asciiTheme="minorHAnsi" w:hAnsiTheme="minorHAnsi" w:cs="Calibri"/>
          <w:color w:val="000000"/>
          <w:sz w:val="24"/>
          <w:szCs w:val="24"/>
        </w:rPr>
      </w:pPr>
      <w:r w:rsidRPr="00CE21B5">
        <w:rPr>
          <w:rFonts w:asciiTheme="minorHAnsi" w:hAnsiTheme="minorHAnsi" w:cs="Calibri"/>
          <w:color w:val="000000"/>
          <w:sz w:val="24"/>
          <w:szCs w:val="24"/>
        </w:rPr>
        <w:t>(</w:t>
      </w:r>
      <w:proofErr w:type="spellStart"/>
      <w:r w:rsidRPr="00CE21B5">
        <w:rPr>
          <w:rFonts w:asciiTheme="minorHAnsi" w:hAnsiTheme="minorHAnsi" w:cs="Calibri"/>
          <w:color w:val="000000"/>
          <w:sz w:val="24"/>
          <w:szCs w:val="24"/>
        </w:rPr>
        <w:t>iii</w:t>
      </w:r>
      <w:proofErr w:type="spellEnd"/>
      <w:r w:rsidRPr="00CE21B5">
        <w:rPr>
          <w:rFonts w:asciiTheme="minorHAnsi" w:hAnsiTheme="minorHAnsi" w:cs="Calibri"/>
          <w:color w:val="000000"/>
          <w:sz w:val="24"/>
          <w:szCs w:val="24"/>
        </w:rPr>
        <w:t xml:space="preserve">) adicional noturno; </w:t>
      </w:r>
    </w:p>
    <w:p w:rsidR="009807EA" w:rsidRPr="00CE21B5" w:rsidRDefault="009807EA" w:rsidP="009807EA">
      <w:pPr>
        <w:spacing w:before="120" w:after="120"/>
        <w:ind w:left="709"/>
        <w:jc w:val="both"/>
        <w:rPr>
          <w:rFonts w:asciiTheme="minorHAnsi" w:hAnsiTheme="minorHAnsi" w:cs="Calibri"/>
          <w:color w:val="000000"/>
          <w:sz w:val="24"/>
          <w:szCs w:val="24"/>
        </w:rPr>
      </w:pPr>
      <w:r w:rsidRPr="00CE21B5">
        <w:rPr>
          <w:rFonts w:asciiTheme="minorHAnsi" w:hAnsiTheme="minorHAnsi" w:cs="Calibri"/>
          <w:color w:val="000000"/>
          <w:sz w:val="24"/>
          <w:szCs w:val="24"/>
        </w:rPr>
        <w:t>(</w:t>
      </w:r>
      <w:proofErr w:type="spellStart"/>
      <w:r w:rsidRPr="00CE21B5">
        <w:rPr>
          <w:rFonts w:asciiTheme="minorHAnsi" w:hAnsiTheme="minorHAnsi" w:cs="Calibri"/>
          <w:color w:val="000000"/>
          <w:sz w:val="24"/>
          <w:szCs w:val="24"/>
        </w:rPr>
        <w:t>iv</w:t>
      </w:r>
      <w:proofErr w:type="spellEnd"/>
      <w:r w:rsidRPr="00CE21B5">
        <w:rPr>
          <w:rFonts w:asciiTheme="minorHAnsi" w:hAnsiTheme="minorHAnsi" w:cs="Calibri"/>
          <w:color w:val="000000"/>
          <w:sz w:val="24"/>
          <w:szCs w:val="24"/>
        </w:rPr>
        <w:t xml:space="preserve">) salário família pago em razão do dependente do trabalho de baixa renda, nos termos da lei; </w:t>
      </w:r>
    </w:p>
    <w:p w:rsidR="009807EA" w:rsidRPr="00CE21B5" w:rsidRDefault="009807EA" w:rsidP="009807EA">
      <w:pPr>
        <w:spacing w:before="120" w:after="120"/>
        <w:ind w:left="709"/>
        <w:jc w:val="both"/>
        <w:rPr>
          <w:rFonts w:asciiTheme="minorHAnsi" w:hAnsiTheme="minorHAnsi" w:cs="Calibri"/>
          <w:color w:val="000000"/>
          <w:sz w:val="24"/>
          <w:szCs w:val="24"/>
        </w:rPr>
      </w:pPr>
      <w:r w:rsidRPr="00CE21B5">
        <w:rPr>
          <w:rFonts w:asciiTheme="minorHAnsi" w:hAnsiTheme="minorHAnsi" w:cs="Calibri"/>
          <w:color w:val="000000"/>
          <w:sz w:val="24"/>
          <w:szCs w:val="24"/>
        </w:rPr>
        <w:t xml:space="preserve">(v) duração do trabalho não superior a oito horas diárias e quarenta e quatro semanais, facultada a compensação de horários e a redução da jornada; </w:t>
      </w:r>
    </w:p>
    <w:p w:rsidR="009807EA" w:rsidRPr="00CE21B5" w:rsidRDefault="009807EA" w:rsidP="009807EA">
      <w:pPr>
        <w:spacing w:before="120" w:after="120"/>
        <w:ind w:left="709"/>
        <w:jc w:val="both"/>
        <w:rPr>
          <w:rFonts w:asciiTheme="minorHAnsi" w:hAnsiTheme="minorHAnsi" w:cs="Calibri"/>
          <w:color w:val="000000"/>
          <w:sz w:val="24"/>
          <w:szCs w:val="24"/>
        </w:rPr>
      </w:pPr>
      <w:r w:rsidRPr="00CE21B5">
        <w:rPr>
          <w:rFonts w:asciiTheme="minorHAnsi" w:hAnsiTheme="minorHAnsi" w:cs="Calibri"/>
          <w:color w:val="000000"/>
          <w:sz w:val="24"/>
          <w:szCs w:val="24"/>
        </w:rPr>
        <w:t xml:space="preserve">(vi) repouso semanal remunerado, preferencialmente aos domingos; </w:t>
      </w:r>
    </w:p>
    <w:p w:rsidR="009807EA" w:rsidRPr="00CE21B5" w:rsidRDefault="009807EA" w:rsidP="009807EA">
      <w:pPr>
        <w:spacing w:before="120" w:after="120"/>
        <w:ind w:left="709"/>
        <w:jc w:val="both"/>
        <w:rPr>
          <w:rFonts w:asciiTheme="minorHAnsi" w:hAnsiTheme="minorHAnsi" w:cs="Calibri"/>
          <w:color w:val="000000"/>
          <w:sz w:val="24"/>
          <w:szCs w:val="24"/>
        </w:rPr>
      </w:pPr>
      <w:r w:rsidRPr="00CE21B5">
        <w:rPr>
          <w:rFonts w:asciiTheme="minorHAnsi" w:hAnsiTheme="minorHAnsi" w:cs="Calibri"/>
          <w:color w:val="000000"/>
          <w:sz w:val="24"/>
          <w:szCs w:val="24"/>
        </w:rPr>
        <w:t>(</w:t>
      </w:r>
      <w:proofErr w:type="spellStart"/>
      <w:r w:rsidRPr="00CE21B5">
        <w:rPr>
          <w:rFonts w:asciiTheme="minorHAnsi" w:hAnsiTheme="minorHAnsi" w:cs="Calibri"/>
          <w:color w:val="000000"/>
          <w:sz w:val="24"/>
          <w:szCs w:val="24"/>
        </w:rPr>
        <w:t>vii</w:t>
      </w:r>
      <w:proofErr w:type="spellEnd"/>
      <w:r w:rsidRPr="00CE21B5">
        <w:rPr>
          <w:rFonts w:asciiTheme="minorHAnsi" w:hAnsiTheme="minorHAnsi" w:cs="Calibri"/>
          <w:color w:val="000000"/>
          <w:sz w:val="24"/>
          <w:szCs w:val="24"/>
        </w:rPr>
        <w:t xml:space="preserve">) hora extra de, no mínimo, cinquenta por cento à do normal; </w:t>
      </w:r>
    </w:p>
    <w:p w:rsidR="009807EA" w:rsidRPr="00CE21B5" w:rsidRDefault="009807EA" w:rsidP="009807EA">
      <w:pPr>
        <w:spacing w:before="120" w:after="120"/>
        <w:ind w:left="709"/>
        <w:jc w:val="both"/>
        <w:rPr>
          <w:rFonts w:asciiTheme="minorHAnsi" w:hAnsiTheme="minorHAnsi" w:cs="Calibri"/>
          <w:color w:val="000000"/>
          <w:sz w:val="24"/>
          <w:szCs w:val="24"/>
        </w:rPr>
      </w:pPr>
      <w:r w:rsidRPr="00CE21B5">
        <w:rPr>
          <w:rFonts w:asciiTheme="minorHAnsi" w:hAnsiTheme="minorHAnsi" w:cs="Calibri"/>
          <w:color w:val="000000"/>
          <w:sz w:val="24"/>
          <w:szCs w:val="24"/>
        </w:rPr>
        <w:t>(</w:t>
      </w:r>
      <w:proofErr w:type="spellStart"/>
      <w:r w:rsidRPr="00CE21B5">
        <w:rPr>
          <w:rFonts w:asciiTheme="minorHAnsi" w:hAnsiTheme="minorHAnsi" w:cs="Calibri"/>
          <w:color w:val="000000"/>
          <w:sz w:val="24"/>
          <w:szCs w:val="24"/>
        </w:rPr>
        <w:t>viii</w:t>
      </w:r>
      <w:proofErr w:type="spellEnd"/>
      <w:r w:rsidRPr="00CE21B5">
        <w:rPr>
          <w:rFonts w:asciiTheme="minorHAnsi" w:hAnsiTheme="minorHAnsi" w:cs="Calibri"/>
          <w:color w:val="000000"/>
          <w:sz w:val="24"/>
          <w:szCs w:val="24"/>
        </w:rPr>
        <w:t xml:space="preserve">) férias anuais remuneradas com, pelo menos, um terço a mais do que o salário normal; </w:t>
      </w:r>
    </w:p>
    <w:p w:rsidR="009807EA" w:rsidRPr="00CE21B5" w:rsidRDefault="009807EA" w:rsidP="009807EA">
      <w:pPr>
        <w:spacing w:before="120" w:after="120"/>
        <w:ind w:left="709"/>
        <w:jc w:val="both"/>
        <w:rPr>
          <w:rFonts w:asciiTheme="minorHAnsi" w:hAnsiTheme="minorHAnsi" w:cs="Calibri"/>
          <w:color w:val="000000"/>
          <w:sz w:val="24"/>
          <w:szCs w:val="24"/>
        </w:rPr>
      </w:pPr>
      <w:r w:rsidRPr="00CE21B5">
        <w:rPr>
          <w:rFonts w:asciiTheme="minorHAnsi" w:hAnsiTheme="minorHAnsi" w:cs="Calibri"/>
          <w:color w:val="000000"/>
          <w:sz w:val="24"/>
          <w:szCs w:val="24"/>
        </w:rPr>
        <w:t>(</w:t>
      </w:r>
      <w:proofErr w:type="spellStart"/>
      <w:r w:rsidRPr="00CE21B5">
        <w:rPr>
          <w:rFonts w:asciiTheme="minorHAnsi" w:hAnsiTheme="minorHAnsi" w:cs="Calibri"/>
          <w:color w:val="000000"/>
          <w:sz w:val="24"/>
          <w:szCs w:val="24"/>
        </w:rPr>
        <w:t>ix</w:t>
      </w:r>
      <w:proofErr w:type="spellEnd"/>
      <w:r w:rsidRPr="00CE21B5">
        <w:rPr>
          <w:rFonts w:asciiTheme="minorHAnsi" w:hAnsiTheme="minorHAnsi" w:cs="Calibri"/>
          <w:color w:val="000000"/>
          <w:sz w:val="24"/>
          <w:szCs w:val="24"/>
        </w:rPr>
        <w:t xml:space="preserve">) licença maternidade, sem prejuízo do emprego e do salário, com duração de cento e vinte dias; </w:t>
      </w:r>
    </w:p>
    <w:p w:rsidR="009807EA" w:rsidRPr="00CE21B5" w:rsidRDefault="009807EA" w:rsidP="009807EA">
      <w:pPr>
        <w:spacing w:before="120" w:after="120"/>
        <w:ind w:left="709"/>
        <w:jc w:val="both"/>
        <w:rPr>
          <w:rFonts w:asciiTheme="minorHAnsi" w:hAnsiTheme="minorHAnsi" w:cs="Calibri"/>
          <w:color w:val="000000"/>
          <w:sz w:val="24"/>
          <w:szCs w:val="24"/>
        </w:rPr>
      </w:pPr>
      <w:r w:rsidRPr="00CE21B5">
        <w:rPr>
          <w:rFonts w:asciiTheme="minorHAnsi" w:hAnsiTheme="minorHAnsi" w:cs="Calibri"/>
          <w:color w:val="000000"/>
          <w:sz w:val="24"/>
          <w:szCs w:val="24"/>
        </w:rPr>
        <w:t xml:space="preserve">(x) licença paternidade, nos termos da lei; </w:t>
      </w:r>
    </w:p>
    <w:p w:rsidR="009807EA" w:rsidRPr="00CE21B5" w:rsidRDefault="009807EA" w:rsidP="009807EA">
      <w:pPr>
        <w:spacing w:before="120" w:after="120"/>
        <w:ind w:left="709"/>
        <w:jc w:val="both"/>
        <w:rPr>
          <w:rFonts w:asciiTheme="minorHAnsi" w:hAnsiTheme="minorHAnsi" w:cs="Calibri"/>
          <w:color w:val="000000"/>
          <w:sz w:val="24"/>
          <w:szCs w:val="24"/>
        </w:rPr>
      </w:pPr>
      <w:r w:rsidRPr="00CE21B5">
        <w:rPr>
          <w:rFonts w:asciiTheme="minorHAnsi" w:hAnsiTheme="minorHAnsi" w:cs="Calibri"/>
          <w:color w:val="000000"/>
          <w:sz w:val="24"/>
          <w:szCs w:val="24"/>
        </w:rPr>
        <w:t xml:space="preserve">(xi) proteção do mercado de trabalho da mulher, mediante incentivos específicos, nos termos da lei; </w:t>
      </w:r>
    </w:p>
    <w:p w:rsidR="009807EA" w:rsidRPr="00CE21B5" w:rsidRDefault="009807EA" w:rsidP="009807EA">
      <w:pPr>
        <w:spacing w:before="120" w:after="120"/>
        <w:ind w:left="709"/>
        <w:jc w:val="both"/>
        <w:rPr>
          <w:rFonts w:asciiTheme="minorHAnsi" w:hAnsiTheme="minorHAnsi" w:cs="Calibri"/>
          <w:color w:val="000000"/>
          <w:sz w:val="24"/>
          <w:szCs w:val="24"/>
        </w:rPr>
      </w:pPr>
      <w:r w:rsidRPr="00CE21B5">
        <w:rPr>
          <w:rFonts w:asciiTheme="minorHAnsi" w:hAnsiTheme="minorHAnsi" w:cs="Calibri"/>
          <w:color w:val="000000"/>
          <w:sz w:val="24"/>
          <w:szCs w:val="24"/>
        </w:rPr>
        <w:t>(</w:t>
      </w:r>
      <w:proofErr w:type="spellStart"/>
      <w:r w:rsidRPr="00CE21B5">
        <w:rPr>
          <w:rFonts w:asciiTheme="minorHAnsi" w:hAnsiTheme="minorHAnsi" w:cs="Calibri"/>
          <w:color w:val="000000"/>
          <w:sz w:val="24"/>
          <w:szCs w:val="24"/>
        </w:rPr>
        <w:t>xii</w:t>
      </w:r>
      <w:proofErr w:type="spellEnd"/>
      <w:r w:rsidRPr="00CE21B5">
        <w:rPr>
          <w:rFonts w:asciiTheme="minorHAnsi" w:hAnsiTheme="minorHAnsi" w:cs="Calibri"/>
          <w:color w:val="000000"/>
          <w:sz w:val="24"/>
          <w:szCs w:val="24"/>
        </w:rPr>
        <w:t xml:space="preserve">) redução dos riscos inerentes ao trabalho, por meio de normas de saúde, higiene e segurança; e </w:t>
      </w:r>
    </w:p>
    <w:p w:rsidR="009807EA" w:rsidRPr="00CE21B5" w:rsidRDefault="009807EA" w:rsidP="009807EA">
      <w:pPr>
        <w:spacing w:before="120" w:after="120"/>
        <w:ind w:left="709"/>
        <w:jc w:val="both"/>
        <w:rPr>
          <w:rFonts w:asciiTheme="minorHAnsi" w:hAnsiTheme="minorHAnsi" w:cs="Calibri"/>
          <w:color w:val="000000"/>
          <w:sz w:val="24"/>
          <w:szCs w:val="24"/>
        </w:rPr>
      </w:pPr>
      <w:r w:rsidRPr="00CE21B5">
        <w:rPr>
          <w:rFonts w:asciiTheme="minorHAnsi" w:hAnsiTheme="minorHAnsi" w:cs="Calibri"/>
          <w:color w:val="000000"/>
          <w:sz w:val="24"/>
          <w:szCs w:val="24"/>
        </w:rPr>
        <w:t>(</w:t>
      </w:r>
      <w:proofErr w:type="spellStart"/>
      <w:r w:rsidRPr="00CE21B5">
        <w:rPr>
          <w:rFonts w:asciiTheme="minorHAnsi" w:hAnsiTheme="minorHAnsi" w:cs="Calibri"/>
          <w:color w:val="000000"/>
          <w:sz w:val="24"/>
          <w:szCs w:val="24"/>
        </w:rPr>
        <w:t>xiii</w:t>
      </w:r>
      <w:proofErr w:type="spellEnd"/>
      <w:r w:rsidRPr="00CE21B5">
        <w:rPr>
          <w:rFonts w:asciiTheme="minorHAnsi" w:hAnsiTheme="minorHAnsi" w:cs="Calibri"/>
          <w:color w:val="000000"/>
          <w:sz w:val="24"/>
          <w:szCs w:val="24"/>
        </w:rPr>
        <w:t>) proibição de diferença de salários, de exercício de funções e de critério de admissão por motivo de sexo, idade, cor ou estado civil.</w:t>
      </w:r>
    </w:p>
    <w:p w:rsidR="009807EA" w:rsidRPr="00CE21B5" w:rsidRDefault="009807EA" w:rsidP="009807EA">
      <w:pPr>
        <w:spacing w:before="120" w:after="120"/>
        <w:ind w:firstLine="1418"/>
        <w:jc w:val="both"/>
        <w:rPr>
          <w:rFonts w:asciiTheme="minorHAnsi" w:hAnsiTheme="minorHAnsi" w:cs="Calibri"/>
          <w:color w:val="000000"/>
          <w:sz w:val="24"/>
          <w:szCs w:val="24"/>
        </w:rPr>
      </w:pPr>
      <w:r w:rsidRPr="00CE21B5">
        <w:rPr>
          <w:rFonts w:asciiTheme="minorHAnsi" w:hAnsiTheme="minorHAnsi" w:cs="Calibri"/>
          <w:color w:val="000000"/>
          <w:sz w:val="24"/>
          <w:szCs w:val="24"/>
        </w:rPr>
        <w:t xml:space="preserve">Relativamente ao Fundo de Garantia do Tempo de Serviço (FGTS), imprescindível que se realize alguns esclarecimentos. Inicialmente, esclareça-se que a Lei Federal nº 8.036, de 11 de maio de 1990, que disciplina o funcionamento do FGTS, ao elencar, em seu art. 20, as hipóteses de movimentação dos valores depositados em favor do trabalhador, praticamente restringe as hipóteses de saque do FGTS ao encerramento do vínculo empregatício.  </w:t>
      </w:r>
    </w:p>
    <w:p w:rsidR="009807EA" w:rsidRPr="00CE21B5" w:rsidRDefault="009807EA" w:rsidP="009807EA">
      <w:pPr>
        <w:spacing w:before="120" w:after="120"/>
        <w:ind w:firstLine="1418"/>
        <w:jc w:val="both"/>
        <w:rPr>
          <w:rFonts w:asciiTheme="minorHAnsi" w:hAnsiTheme="minorHAnsi" w:cs="Calibri"/>
          <w:color w:val="000000"/>
          <w:sz w:val="24"/>
          <w:szCs w:val="24"/>
        </w:rPr>
      </w:pPr>
      <w:r w:rsidRPr="00CE21B5">
        <w:rPr>
          <w:rFonts w:asciiTheme="minorHAnsi" w:hAnsiTheme="minorHAnsi" w:cs="Calibri"/>
          <w:color w:val="000000"/>
          <w:sz w:val="24"/>
          <w:szCs w:val="24"/>
        </w:rPr>
        <w:t>Não se desconhece que a Lei Federal nº 8.036, de 1990, permite, em caráter excepcional, a utilização dos recursos do trabalhador em outras hipóteses – tais como para “pagamento de parte das prestações decorrentes de financiamento habitacional concedido no âmbito do Sistema Financeiro da Habitação (</w:t>
      </w:r>
      <w:proofErr w:type="gramStart"/>
      <w:r w:rsidRPr="00CE21B5">
        <w:rPr>
          <w:rFonts w:asciiTheme="minorHAnsi" w:hAnsiTheme="minorHAnsi" w:cs="Calibri"/>
          <w:color w:val="000000"/>
          <w:sz w:val="24"/>
          <w:szCs w:val="24"/>
        </w:rPr>
        <w:t>SFH)”</w:t>
      </w:r>
      <w:proofErr w:type="gramEnd"/>
      <w:r w:rsidRPr="00CE21B5">
        <w:rPr>
          <w:rFonts w:asciiTheme="minorHAnsi" w:hAnsiTheme="minorHAnsi" w:cs="Calibri"/>
          <w:color w:val="000000"/>
          <w:sz w:val="24"/>
          <w:szCs w:val="24"/>
        </w:rPr>
        <w:t xml:space="preserve">. Com efeito, deve-se ressaltar que tais hipóteses são vinculadas a determinadas finalidades: ou seja, exceto nos casos de encerramento de vínculo empregatício, o trabalhador não pode utilizar os valores de seu FGTS como bem entender – podendo-se mesmo afirmar que há um “engessamento” da forma de utilização destes valores. </w:t>
      </w:r>
    </w:p>
    <w:p w:rsidR="009807EA" w:rsidRPr="00CE21B5" w:rsidRDefault="009807EA" w:rsidP="009807EA">
      <w:pPr>
        <w:spacing w:before="120" w:after="120"/>
        <w:ind w:firstLine="1418"/>
        <w:jc w:val="both"/>
        <w:rPr>
          <w:rFonts w:asciiTheme="minorHAnsi" w:hAnsiTheme="minorHAnsi" w:cs="Calibri"/>
          <w:color w:val="000000"/>
          <w:sz w:val="24"/>
          <w:szCs w:val="24"/>
        </w:rPr>
      </w:pPr>
      <w:r w:rsidRPr="00CE21B5">
        <w:rPr>
          <w:rFonts w:asciiTheme="minorHAnsi" w:hAnsiTheme="minorHAnsi" w:cs="Calibri"/>
          <w:color w:val="000000"/>
          <w:sz w:val="24"/>
          <w:szCs w:val="24"/>
        </w:rPr>
        <w:t>Conforme tabela abaixo, a Prefeitura do Município de Araraquara e o Departamento Autônomo de Água e Esgotos de Araraquara (DAAE), realizaram, no exercício de 2019, o recolhimento dos seguintes valores, a título de FGTS:</w:t>
      </w:r>
    </w:p>
    <w:tbl>
      <w:tblPr>
        <w:tblStyle w:val="Tabelacomgrade"/>
        <w:tblW w:w="0" w:type="auto"/>
        <w:tblInd w:w="1275" w:type="dxa"/>
        <w:tblLook w:val="04A0" w:firstRow="1" w:lastRow="0" w:firstColumn="1" w:lastColumn="0" w:noHBand="0" w:noVBand="1"/>
      </w:tblPr>
      <w:tblGrid>
        <w:gridCol w:w="1983"/>
        <w:gridCol w:w="1983"/>
        <w:gridCol w:w="1988"/>
      </w:tblGrid>
      <w:tr w:rsidR="009807EA" w:rsidRPr="00CE21B5" w:rsidTr="00767ADD">
        <w:tc>
          <w:tcPr>
            <w:tcW w:w="1983" w:type="dxa"/>
          </w:tcPr>
          <w:p w:rsidR="009807EA" w:rsidRPr="00CE21B5" w:rsidRDefault="009807EA" w:rsidP="00767ADD">
            <w:pPr>
              <w:jc w:val="center"/>
              <w:rPr>
                <w:rFonts w:asciiTheme="minorHAnsi" w:hAnsiTheme="minorHAnsi" w:cs="Calibri"/>
                <w:b/>
                <w:color w:val="000000"/>
                <w:sz w:val="24"/>
                <w:szCs w:val="24"/>
              </w:rPr>
            </w:pPr>
          </w:p>
        </w:tc>
        <w:tc>
          <w:tcPr>
            <w:tcW w:w="1983" w:type="dxa"/>
          </w:tcPr>
          <w:p w:rsidR="009807EA" w:rsidRPr="00CE21B5" w:rsidRDefault="009807EA" w:rsidP="00767ADD">
            <w:pPr>
              <w:jc w:val="center"/>
              <w:rPr>
                <w:rFonts w:asciiTheme="minorHAnsi" w:hAnsiTheme="minorHAnsi" w:cs="Calibri"/>
                <w:b/>
                <w:color w:val="000000"/>
                <w:sz w:val="24"/>
                <w:szCs w:val="24"/>
              </w:rPr>
            </w:pPr>
            <w:r w:rsidRPr="00CE21B5">
              <w:rPr>
                <w:rFonts w:asciiTheme="minorHAnsi" w:hAnsiTheme="minorHAnsi" w:cs="Calibri"/>
                <w:b/>
                <w:color w:val="000000"/>
                <w:sz w:val="24"/>
                <w:szCs w:val="24"/>
              </w:rPr>
              <w:t>PREFEITURA</w:t>
            </w:r>
          </w:p>
        </w:tc>
        <w:tc>
          <w:tcPr>
            <w:tcW w:w="1988" w:type="dxa"/>
          </w:tcPr>
          <w:p w:rsidR="009807EA" w:rsidRPr="00CE21B5" w:rsidRDefault="009807EA" w:rsidP="00767ADD">
            <w:pPr>
              <w:jc w:val="center"/>
              <w:rPr>
                <w:rFonts w:asciiTheme="minorHAnsi" w:hAnsiTheme="minorHAnsi" w:cs="Calibri"/>
                <w:b/>
                <w:color w:val="000000"/>
                <w:sz w:val="24"/>
                <w:szCs w:val="24"/>
              </w:rPr>
            </w:pPr>
            <w:r w:rsidRPr="00CE21B5">
              <w:rPr>
                <w:rFonts w:asciiTheme="minorHAnsi" w:hAnsiTheme="minorHAnsi" w:cs="Calibri"/>
                <w:b/>
                <w:color w:val="000000"/>
                <w:sz w:val="24"/>
                <w:szCs w:val="24"/>
              </w:rPr>
              <w:t>DAAE</w:t>
            </w:r>
          </w:p>
        </w:tc>
      </w:tr>
      <w:tr w:rsidR="009807EA" w:rsidRPr="00CE21B5" w:rsidTr="00767ADD">
        <w:tc>
          <w:tcPr>
            <w:tcW w:w="1983" w:type="dxa"/>
          </w:tcPr>
          <w:p w:rsidR="009807EA" w:rsidRPr="00CE21B5" w:rsidRDefault="009807EA" w:rsidP="00767ADD">
            <w:pPr>
              <w:jc w:val="both"/>
              <w:rPr>
                <w:rFonts w:asciiTheme="minorHAnsi" w:hAnsiTheme="minorHAnsi" w:cs="Calibri"/>
                <w:color w:val="000000"/>
                <w:sz w:val="24"/>
                <w:szCs w:val="24"/>
              </w:rPr>
            </w:pPr>
            <w:r w:rsidRPr="00CE21B5">
              <w:rPr>
                <w:rFonts w:asciiTheme="minorHAnsi" w:hAnsiTheme="minorHAnsi" w:cs="Calibri"/>
                <w:color w:val="000000"/>
                <w:sz w:val="24"/>
                <w:szCs w:val="24"/>
              </w:rPr>
              <w:t>JANEIRO 2019</w:t>
            </w:r>
          </w:p>
        </w:tc>
        <w:tc>
          <w:tcPr>
            <w:tcW w:w="1983" w:type="dxa"/>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cs="Calibri"/>
                <w:color w:val="000000"/>
                <w:sz w:val="24"/>
                <w:szCs w:val="24"/>
              </w:rPr>
              <w:t>R$ 1.396.920,82</w:t>
            </w:r>
          </w:p>
        </w:tc>
        <w:tc>
          <w:tcPr>
            <w:tcW w:w="1988" w:type="dxa"/>
            <w:shd w:val="clear" w:color="auto" w:fill="auto"/>
            <w:vAlign w:val="bottom"/>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bCs/>
                <w:color w:val="000000"/>
                <w:sz w:val="24"/>
                <w:szCs w:val="28"/>
              </w:rPr>
              <w:t>R$ 198.806,85</w:t>
            </w:r>
          </w:p>
        </w:tc>
      </w:tr>
      <w:tr w:rsidR="009807EA" w:rsidRPr="00CE21B5" w:rsidTr="00767ADD">
        <w:tc>
          <w:tcPr>
            <w:tcW w:w="1983" w:type="dxa"/>
          </w:tcPr>
          <w:p w:rsidR="009807EA" w:rsidRPr="00CE21B5" w:rsidRDefault="009807EA" w:rsidP="00767ADD">
            <w:pPr>
              <w:jc w:val="both"/>
              <w:rPr>
                <w:rFonts w:asciiTheme="minorHAnsi" w:hAnsiTheme="minorHAnsi" w:cs="Calibri"/>
                <w:color w:val="000000"/>
                <w:sz w:val="24"/>
                <w:szCs w:val="24"/>
              </w:rPr>
            </w:pPr>
            <w:r w:rsidRPr="00CE21B5">
              <w:rPr>
                <w:rFonts w:asciiTheme="minorHAnsi" w:hAnsiTheme="minorHAnsi" w:cs="Calibri"/>
                <w:color w:val="000000"/>
                <w:sz w:val="24"/>
                <w:szCs w:val="24"/>
              </w:rPr>
              <w:t>FEVEREIRO 2019</w:t>
            </w:r>
          </w:p>
        </w:tc>
        <w:tc>
          <w:tcPr>
            <w:tcW w:w="1983" w:type="dxa"/>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cs="Calibri"/>
                <w:color w:val="000000"/>
                <w:sz w:val="24"/>
                <w:szCs w:val="24"/>
              </w:rPr>
              <w:t>R$ 1.339.906,89</w:t>
            </w:r>
          </w:p>
        </w:tc>
        <w:tc>
          <w:tcPr>
            <w:tcW w:w="1988" w:type="dxa"/>
            <w:shd w:val="clear" w:color="auto" w:fill="auto"/>
            <w:vAlign w:val="bottom"/>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bCs/>
                <w:color w:val="000000"/>
                <w:sz w:val="24"/>
                <w:szCs w:val="28"/>
              </w:rPr>
              <w:t>R$ 179.003,54</w:t>
            </w:r>
          </w:p>
        </w:tc>
      </w:tr>
      <w:tr w:rsidR="009807EA" w:rsidRPr="00CE21B5" w:rsidTr="00767ADD">
        <w:tc>
          <w:tcPr>
            <w:tcW w:w="1983" w:type="dxa"/>
          </w:tcPr>
          <w:p w:rsidR="009807EA" w:rsidRPr="00CE21B5" w:rsidRDefault="009807EA" w:rsidP="00767ADD">
            <w:pPr>
              <w:jc w:val="both"/>
              <w:rPr>
                <w:rFonts w:asciiTheme="minorHAnsi" w:hAnsiTheme="minorHAnsi" w:cs="Calibri"/>
                <w:color w:val="000000"/>
                <w:sz w:val="24"/>
                <w:szCs w:val="24"/>
              </w:rPr>
            </w:pPr>
            <w:r w:rsidRPr="00CE21B5">
              <w:rPr>
                <w:rFonts w:asciiTheme="minorHAnsi" w:hAnsiTheme="minorHAnsi" w:cs="Calibri"/>
                <w:color w:val="000000"/>
                <w:sz w:val="24"/>
                <w:szCs w:val="24"/>
              </w:rPr>
              <w:t>MARÇO 2019</w:t>
            </w:r>
          </w:p>
        </w:tc>
        <w:tc>
          <w:tcPr>
            <w:tcW w:w="1983" w:type="dxa"/>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cs="Calibri"/>
                <w:color w:val="000000"/>
                <w:sz w:val="24"/>
                <w:szCs w:val="24"/>
              </w:rPr>
              <w:t>R$ 1.360.673,99</w:t>
            </w:r>
          </w:p>
        </w:tc>
        <w:tc>
          <w:tcPr>
            <w:tcW w:w="1988" w:type="dxa"/>
            <w:shd w:val="clear" w:color="auto" w:fill="auto"/>
            <w:vAlign w:val="bottom"/>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bCs/>
                <w:color w:val="000000"/>
                <w:sz w:val="24"/>
                <w:szCs w:val="28"/>
              </w:rPr>
              <w:t>R$ 185.635,78</w:t>
            </w:r>
          </w:p>
        </w:tc>
      </w:tr>
      <w:tr w:rsidR="009807EA" w:rsidRPr="00CE21B5" w:rsidTr="00767ADD">
        <w:tc>
          <w:tcPr>
            <w:tcW w:w="1983" w:type="dxa"/>
          </w:tcPr>
          <w:p w:rsidR="009807EA" w:rsidRPr="00CE21B5" w:rsidRDefault="009807EA" w:rsidP="00767ADD">
            <w:pPr>
              <w:jc w:val="both"/>
              <w:rPr>
                <w:rFonts w:asciiTheme="minorHAnsi" w:hAnsiTheme="minorHAnsi" w:cs="Calibri"/>
                <w:color w:val="000000"/>
                <w:sz w:val="24"/>
                <w:szCs w:val="24"/>
              </w:rPr>
            </w:pPr>
            <w:r w:rsidRPr="00CE21B5">
              <w:rPr>
                <w:rFonts w:asciiTheme="minorHAnsi" w:hAnsiTheme="minorHAnsi" w:cs="Calibri"/>
                <w:color w:val="000000"/>
                <w:sz w:val="24"/>
                <w:szCs w:val="24"/>
              </w:rPr>
              <w:t>ABRIL 2019</w:t>
            </w:r>
          </w:p>
        </w:tc>
        <w:tc>
          <w:tcPr>
            <w:tcW w:w="1983" w:type="dxa"/>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cs="Calibri"/>
                <w:color w:val="000000"/>
                <w:sz w:val="24"/>
                <w:szCs w:val="24"/>
              </w:rPr>
              <w:t>R$ 1.329.289,77</w:t>
            </w:r>
          </w:p>
        </w:tc>
        <w:tc>
          <w:tcPr>
            <w:tcW w:w="1988" w:type="dxa"/>
            <w:shd w:val="clear" w:color="auto" w:fill="auto"/>
            <w:vAlign w:val="bottom"/>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bCs/>
                <w:color w:val="000000"/>
                <w:sz w:val="24"/>
                <w:szCs w:val="28"/>
              </w:rPr>
              <w:t>R$ 181.721,60</w:t>
            </w:r>
          </w:p>
        </w:tc>
      </w:tr>
      <w:tr w:rsidR="009807EA" w:rsidRPr="00CE21B5" w:rsidTr="00767ADD">
        <w:tc>
          <w:tcPr>
            <w:tcW w:w="1983" w:type="dxa"/>
          </w:tcPr>
          <w:p w:rsidR="009807EA" w:rsidRPr="00CE21B5" w:rsidRDefault="009807EA" w:rsidP="00767ADD">
            <w:pPr>
              <w:jc w:val="both"/>
              <w:rPr>
                <w:rFonts w:asciiTheme="minorHAnsi" w:hAnsiTheme="minorHAnsi" w:cs="Calibri"/>
                <w:color w:val="000000"/>
                <w:sz w:val="24"/>
                <w:szCs w:val="24"/>
              </w:rPr>
            </w:pPr>
            <w:r w:rsidRPr="00CE21B5">
              <w:rPr>
                <w:rFonts w:asciiTheme="minorHAnsi" w:hAnsiTheme="minorHAnsi" w:cs="Calibri"/>
                <w:color w:val="000000"/>
                <w:sz w:val="24"/>
                <w:szCs w:val="24"/>
              </w:rPr>
              <w:t>MAIO 2019</w:t>
            </w:r>
          </w:p>
        </w:tc>
        <w:tc>
          <w:tcPr>
            <w:tcW w:w="1983" w:type="dxa"/>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cs="Calibri"/>
                <w:color w:val="000000"/>
                <w:sz w:val="24"/>
                <w:szCs w:val="24"/>
              </w:rPr>
              <w:t>R$ 1.245.696,57</w:t>
            </w:r>
          </w:p>
        </w:tc>
        <w:tc>
          <w:tcPr>
            <w:tcW w:w="1988" w:type="dxa"/>
            <w:shd w:val="clear" w:color="auto" w:fill="auto"/>
            <w:vAlign w:val="bottom"/>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bCs/>
                <w:color w:val="000000"/>
                <w:sz w:val="24"/>
                <w:szCs w:val="28"/>
              </w:rPr>
              <w:t>R$ 176.882,47</w:t>
            </w:r>
          </w:p>
        </w:tc>
      </w:tr>
      <w:tr w:rsidR="009807EA" w:rsidRPr="00CE21B5" w:rsidTr="00767ADD">
        <w:tc>
          <w:tcPr>
            <w:tcW w:w="1983" w:type="dxa"/>
          </w:tcPr>
          <w:p w:rsidR="009807EA" w:rsidRPr="00CE21B5" w:rsidRDefault="009807EA" w:rsidP="00767ADD">
            <w:pPr>
              <w:jc w:val="both"/>
              <w:rPr>
                <w:rFonts w:asciiTheme="minorHAnsi" w:hAnsiTheme="minorHAnsi" w:cs="Calibri"/>
                <w:color w:val="000000"/>
                <w:sz w:val="24"/>
                <w:szCs w:val="24"/>
              </w:rPr>
            </w:pPr>
            <w:r w:rsidRPr="00CE21B5">
              <w:rPr>
                <w:rFonts w:asciiTheme="minorHAnsi" w:hAnsiTheme="minorHAnsi" w:cs="Calibri"/>
                <w:color w:val="000000"/>
                <w:sz w:val="24"/>
                <w:szCs w:val="24"/>
              </w:rPr>
              <w:t>JUNHO 2019</w:t>
            </w:r>
          </w:p>
        </w:tc>
        <w:tc>
          <w:tcPr>
            <w:tcW w:w="1983" w:type="dxa"/>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cs="Calibri"/>
                <w:color w:val="000000"/>
                <w:sz w:val="24"/>
                <w:szCs w:val="24"/>
              </w:rPr>
              <w:t>R$ 1.266,215,31</w:t>
            </w:r>
          </w:p>
        </w:tc>
        <w:tc>
          <w:tcPr>
            <w:tcW w:w="1988" w:type="dxa"/>
            <w:shd w:val="clear" w:color="auto" w:fill="auto"/>
            <w:vAlign w:val="bottom"/>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bCs/>
                <w:color w:val="000000"/>
                <w:sz w:val="24"/>
                <w:szCs w:val="28"/>
              </w:rPr>
              <w:t>R$ 166.834,54</w:t>
            </w:r>
          </w:p>
        </w:tc>
      </w:tr>
      <w:tr w:rsidR="009807EA" w:rsidRPr="00CE21B5" w:rsidTr="00767ADD">
        <w:tc>
          <w:tcPr>
            <w:tcW w:w="1983" w:type="dxa"/>
          </w:tcPr>
          <w:p w:rsidR="009807EA" w:rsidRPr="00CE21B5" w:rsidRDefault="009807EA" w:rsidP="00767ADD">
            <w:pPr>
              <w:jc w:val="both"/>
              <w:rPr>
                <w:rFonts w:asciiTheme="minorHAnsi" w:hAnsiTheme="minorHAnsi" w:cs="Calibri"/>
                <w:color w:val="000000"/>
                <w:sz w:val="24"/>
                <w:szCs w:val="24"/>
              </w:rPr>
            </w:pPr>
            <w:r w:rsidRPr="00CE21B5">
              <w:rPr>
                <w:rFonts w:asciiTheme="minorHAnsi" w:hAnsiTheme="minorHAnsi" w:cs="Calibri"/>
                <w:color w:val="000000"/>
                <w:sz w:val="24"/>
                <w:szCs w:val="24"/>
              </w:rPr>
              <w:t>JULHO 2019</w:t>
            </w:r>
          </w:p>
        </w:tc>
        <w:tc>
          <w:tcPr>
            <w:tcW w:w="1983" w:type="dxa"/>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cs="Calibri"/>
                <w:color w:val="000000"/>
                <w:sz w:val="24"/>
                <w:szCs w:val="24"/>
              </w:rPr>
              <w:t>R$ 1.282.712,88</w:t>
            </w:r>
          </w:p>
        </w:tc>
        <w:tc>
          <w:tcPr>
            <w:tcW w:w="1988" w:type="dxa"/>
            <w:shd w:val="clear" w:color="auto" w:fill="auto"/>
            <w:vAlign w:val="bottom"/>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bCs/>
                <w:color w:val="000000"/>
                <w:sz w:val="24"/>
                <w:szCs w:val="28"/>
              </w:rPr>
              <w:t>R$ 173.251,53</w:t>
            </w:r>
          </w:p>
        </w:tc>
      </w:tr>
      <w:tr w:rsidR="009807EA" w:rsidRPr="00CE21B5" w:rsidTr="00767ADD">
        <w:tc>
          <w:tcPr>
            <w:tcW w:w="1983" w:type="dxa"/>
          </w:tcPr>
          <w:p w:rsidR="009807EA" w:rsidRPr="00CE21B5" w:rsidRDefault="009807EA" w:rsidP="00767ADD">
            <w:pPr>
              <w:jc w:val="both"/>
              <w:rPr>
                <w:rFonts w:asciiTheme="minorHAnsi" w:hAnsiTheme="minorHAnsi" w:cs="Calibri"/>
                <w:color w:val="000000"/>
                <w:sz w:val="24"/>
                <w:szCs w:val="24"/>
              </w:rPr>
            </w:pPr>
            <w:r w:rsidRPr="00CE21B5">
              <w:rPr>
                <w:rFonts w:asciiTheme="minorHAnsi" w:hAnsiTheme="minorHAnsi" w:cs="Calibri"/>
                <w:color w:val="000000"/>
                <w:sz w:val="24"/>
                <w:szCs w:val="24"/>
              </w:rPr>
              <w:t>AGOSTO 2019</w:t>
            </w:r>
          </w:p>
        </w:tc>
        <w:tc>
          <w:tcPr>
            <w:tcW w:w="1983" w:type="dxa"/>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cs="Calibri"/>
                <w:color w:val="000000"/>
                <w:sz w:val="24"/>
                <w:szCs w:val="24"/>
              </w:rPr>
              <w:t>R$ 1.605.353,94</w:t>
            </w:r>
          </w:p>
        </w:tc>
        <w:tc>
          <w:tcPr>
            <w:tcW w:w="1988" w:type="dxa"/>
            <w:shd w:val="clear" w:color="auto" w:fill="auto"/>
            <w:vAlign w:val="bottom"/>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bCs/>
                <w:color w:val="000000"/>
                <w:sz w:val="24"/>
                <w:szCs w:val="28"/>
              </w:rPr>
              <w:t>R$ 169.979,69</w:t>
            </w:r>
          </w:p>
        </w:tc>
      </w:tr>
      <w:tr w:rsidR="009807EA" w:rsidRPr="00CE21B5" w:rsidTr="00767ADD">
        <w:tc>
          <w:tcPr>
            <w:tcW w:w="1983" w:type="dxa"/>
          </w:tcPr>
          <w:p w:rsidR="009807EA" w:rsidRPr="00CE21B5" w:rsidRDefault="009807EA" w:rsidP="00767ADD">
            <w:pPr>
              <w:jc w:val="both"/>
              <w:rPr>
                <w:rFonts w:asciiTheme="minorHAnsi" w:hAnsiTheme="minorHAnsi" w:cs="Calibri"/>
                <w:color w:val="000000"/>
                <w:sz w:val="24"/>
                <w:szCs w:val="24"/>
              </w:rPr>
            </w:pPr>
            <w:r w:rsidRPr="00CE21B5">
              <w:rPr>
                <w:rFonts w:asciiTheme="minorHAnsi" w:hAnsiTheme="minorHAnsi" w:cs="Calibri"/>
                <w:color w:val="000000"/>
                <w:sz w:val="24"/>
                <w:szCs w:val="24"/>
              </w:rPr>
              <w:t>SETEMBRO 2019</w:t>
            </w:r>
          </w:p>
        </w:tc>
        <w:tc>
          <w:tcPr>
            <w:tcW w:w="1983" w:type="dxa"/>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cs="Calibri"/>
                <w:color w:val="000000"/>
                <w:sz w:val="24"/>
                <w:szCs w:val="24"/>
              </w:rPr>
              <w:t>R$ 1.613.595,96</w:t>
            </w:r>
          </w:p>
        </w:tc>
        <w:tc>
          <w:tcPr>
            <w:tcW w:w="1988" w:type="dxa"/>
            <w:shd w:val="clear" w:color="auto" w:fill="auto"/>
            <w:vAlign w:val="bottom"/>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bCs/>
                <w:color w:val="000000"/>
                <w:sz w:val="24"/>
                <w:szCs w:val="28"/>
              </w:rPr>
              <w:t>R$ 164.936,57</w:t>
            </w:r>
          </w:p>
        </w:tc>
      </w:tr>
      <w:tr w:rsidR="009807EA" w:rsidRPr="00CE21B5" w:rsidTr="00767ADD">
        <w:tc>
          <w:tcPr>
            <w:tcW w:w="1983" w:type="dxa"/>
          </w:tcPr>
          <w:p w:rsidR="009807EA" w:rsidRPr="00CE21B5" w:rsidRDefault="009807EA" w:rsidP="00767ADD">
            <w:pPr>
              <w:jc w:val="both"/>
              <w:rPr>
                <w:rFonts w:asciiTheme="minorHAnsi" w:hAnsiTheme="minorHAnsi" w:cs="Calibri"/>
                <w:color w:val="000000"/>
                <w:sz w:val="24"/>
                <w:szCs w:val="24"/>
              </w:rPr>
            </w:pPr>
            <w:r w:rsidRPr="00CE21B5">
              <w:rPr>
                <w:rFonts w:asciiTheme="minorHAnsi" w:hAnsiTheme="minorHAnsi" w:cs="Calibri"/>
                <w:color w:val="000000"/>
                <w:sz w:val="24"/>
                <w:szCs w:val="24"/>
              </w:rPr>
              <w:t>OUTUBRO 2019</w:t>
            </w:r>
          </w:p>
        </w:tc>
        <w:tc>
          <w:tcPr>
            <w:tcW w:w="1983" w:type="dxa"/>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cs="Calibri"/>
                <w:color w:val="000000"/>
                <w:sz w:val="24"/>
                <w:szCs w:val="24"/>
              </w:rPr>
              <w:t>R$ 1.596.092,20</w:t>
            </w:r>
          </w:p>
        </w:tc>
        <w:tc>
          <w:tcPr>
            <w:tcW w:w="1988" w:type="dxa"/>
            <w:shd w:val="clear" w:color="auto" w:fill="auto"/>
            <w:vAlign w:val="bottom"/>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bCs/>
                <w:color w:val="000000"/>
                <w:sz w:val="24"/>
                <w:szCs w:val="28"/>
              </w:rPr>
              <w:t>R$ 159.362,91</w:t>
            </w:r>
          </w:p>
        </w:tc>
      </w:tr>
      <w:tr w:rsidR="009807EA" w:rsidRPr="00CE21B5" w:rsidTr="00767ADD">
        <w:tc>
          <w:tcPr>
            <w:tcW w:w="1983" w:type="dxa"/>
          </w:tcPr>
          <w:p w:rsidR="009807EA" w:rsidRPr="00CE21B5" w:rsidRDefault="009807EA" w:rsidP="00767ADD">
            <w:pPr>
              <w:jc w:val="both"/>
              <w:rPr>
                <w:rFonts w:asciiTheme="minorHAnsi" w:hAnsiTheme="minorHAnsi" w:cs="Calibri"/>
                <w:color w:val="000000"/>
                <w:sz w:val="24"/>
                <w:szCs w:val="24"/>
              </w:rPr>
            </w:pPr>
            <w:r w:rsidRPr="00CE21B5">
              <w:rPr>
                <w:rFonts w:asciiTheme="minorHAnsi" w:hAnsiTheme="minorHAnsi" w:cs="Calibri"/>
                <w:color w:val="000000"/>
                <w:sz w:val="24"/>
                <w:szCs w:val="24"/>
              </w:rPr>
              <w:t>NOVEMBRO 2019</w:t>
            </w:r>
          </w:p>
        </w:tc>
        <w:tc>
          <w:tcPr>
            <w:tcW w:w="1983" w:type="dxa"/>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cs="Calibri"/>
                <w:color w:val="000000"/>
                <w:sz w:val="24"/>
                <w:szCs w:val="24"/>
              </w:rPr>
              <w:t>R$ 1.682.278,06</w:t>
            </w:r>
          </w:p>
        </w:tc>
        <w:tc>
          <w:tcPr>
            <w:tcW w:w="1988" w:type="dxa"/>
            <w:shd w:val="clear" w:color="auto" w:fill="auto"/>
            <w:vAlign w:val="bottom"/>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bCs/>
                <w:color w:val="000000"/>
                <w:sz w:val="24"/>
                <w:szCs w:val="28"/>
              </w:rPr>
              <w:t>R$ 175.069,83</w:t>
            </w:r>
          </w:p>
        </w:tc>
      </w:tr>
      <w:tr w:rsidR="009807EA" w:rsidRPr="00CE21B5" w:rsidTr="00767ADD">
        <w:tc>
          <w:tcPr>
            <w:tcW w:w="1983" w:type="dxa"/>
          </w:tcPr>
          <w:p w:rsidR="009807EA" w:rsidRPr="00CE21B5" w:rsidRDefault="009807EA" w:rsidP="00767ADD">
            <w:pPr>
              <w:jc w:val="both"/>
              <w:rPr>
                <w:rFonts w:asciiTheme="minorHAnsi" w:hAnsiTheme="minorHAnsi" w:cs="Calibri"/>
                <w:color w:val="000000"/>
                <w:sz w:val="24"/>
                <w:szCs w:val="24"/>
              </w:rPr>
            </w:pPr>
            <w:r w:rsidRPr="00CE21B5">
              <w:rPr>
                <w:rFonts w:asciiTheme="minorHAnsi" w:hAnsiTheme="minorHAnsi" w:cs="Calibri"/>
                <w:color w:val="000000"/>
                <w:sz w:val="24"/>
                <w:szCs w:val="24"/>
              </w:rPr>
              <w:t>DEZEMBRO 2019</w:t>
            </w:r>
          </w:p>
        </w:tc>
        <w:tc>
          <w:tcPr>
            <w:tcW w:w="1983" w:type="dxa"/>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cs="Calibri"/>
                <w:color w:val="000000"/>
                <w:sz w:val="24"/>
                <w:szCs w:val="24"/>
              </w:rPr>
              <w:t>R$ 2.446.834,39</w:t>
            </w:r>
          </w:p>
        </w:tc>
        <w:tc>
          <w:tcPr>
            <w:tcW w:w="1988" w:type="dxa"/>
            <w:shd w:val="clear" w:color="auto" w:fill="auto"/>
            <w:vAlign w:val="bottom"/>
          </w:tcPr>
          <w:p w:rsidR="009807EA" w:rsidRPr="00CE21B5" w:rsidRDefault="009807EA" w:rsidP="00767ADD">
            <w:pPr>
              <w:jc w:val="center"/>
              <w:rPr>
                <w:rFonts w:asciiTheme="minorHAnsi" w:hAnsiTheme="minorHAnsi" w:cs="Calibri"/>
                <w:color w:val="000000"/>
                <w:sz w:val="24"/>
                <w:szCs w:val="24"/>
              </w:rPr>
            </w:pPr>
            <w:r w:rsidRPr="00CE21B5">
              <w:rPr>
                <w:rFonts w:asciiTheme="minorHAnsi" w:hAnsiTheme="minorHAnsi"/>
                <w:bCs/>
                <w:color w:val="000000"/>
                <w:sz w:val="24"/>
                <w:szCs w:val="28"/>
              </w:rPr>
              <w:t>R$ 252.506,36</w:t>
            </w:r>
          </w:p>
        </w:tc>
      </w:tr>
      <w:tr w:rsidR="00CE21B5" w:rsidRPr="00CE21B5" w:rsidTr="00767ADD">
        <w:tc>
          <w:tcPr>
            <w:tcW w:w="1983" w:type="dxa"/>
          </w:tcPr>
          <w:p w:rsidR="00CE21B5" w:rsidRPr="00CE21B5" w:rsidRDefault="00CE21B5" w:rsidP="00CE21B5">
            <w:pPr>
              <w:jc w:val="center"/>
              <w:rPr>
                <w:rFonts w:asciiTheme="minorHAnsi" w:hAnsiTheme="minorHAnsi" w:cs="Calibri"/>
                <w:b/>
                <w:color w:val="000000"/>
                <w:sz w:val="24"/>
                <w:szCs w:val="24"/>
              </w:rPr>
            </w:pPr>
            <w:r w:rsidRPr="00CE21B5">
              <w:rPr>
                <w:rFonts w:asciiTheme="minorHAnsi" w:hAnsiTheme="minorHAnsi" w:cs="Calibri"/>
                <w:b/>
                <w:color w:val="000000"/>
                <w:sz w:val="24"/>
                <w:szCs w:val="24"/>
              </w:rPr>
              <w:t>TOTAL 2019</w:t>
            </w:r>
          </w:p>
        </w:tc>
        <w:tc>
          <w:tcPr>
            <w:tcW w:w="1983" w:type="dxa"/>
          </w:tcPr>
          <w:p w:rsidR="00CE21B5" w:rsidRPr="00CE21B5" w:rsidRDefault="00CE21B5" w:rsidP="00CE21B5">
            <w:pPr>
              <w:jc w:val="center"/>
              <w:rPr>
                <w:rFonts w:asciiTheme="minorHAnsi" w:hAnsiTheme="minorHAnsi" w:cs="Calibri"/>
                <w:b/>
                <w:color w:val="000000"/>
                <w:sz w:val="24"/>
                <w:szCs w:val="24"/>
              </w:rPr>
            </w:pPr>
            <w:r w:rsidRPr="00CE21B5">
              <w:rPr>
                <w:rFonts w:asciiTheme="minorHAnsi" w:hAnsiTheme="minorHAnsi" w:cs="Calibri"/>
                <w:b/>
                <w:color w:val="000000"/>
                <w:sz w:val="24"/>
                <w:szCs w:val="24"/>
              </w:rPr>
              <w:t>R$ 18.165.570,78</w:t>
            </w:r>
          </w:p>
        </w:tc>
        <w:tc>
          <w:tcPr>
            <w:tcW w:w="1988" w:type="dxa"/>
            <w:shd w:val="clear" w:color="auto" w:fill="auto"/>
            <w:vAlign w:val="bottom"/>
          </w:tcPr>
          <w:p w:rsidR="00CE21B5" w:rsidRPr="00CE21B5" w:rsidRDefault="00CE21B5" w:rsidP="00CE21B5">
            <w:pPr>
              <w:jc w:val="center"/>
              <w:rPr>
                <w:rFonts w:asciiTheme="minorHAnsi" w:hAnsiTheme="minorHAnsi"/>
                <w:b/>
                <w:bCs/>
                <w:color w:val="000000"/>
                <w:sz w:val="24"/>
                <w:szCs w:val="28"/>
              </w:rPr>
            </w:pPr>
            <w:r w:rsidRPr="00CE21B5">
              <w:rPr>
                <w:rFonts w:asciiTheme="minorHAnsi" w:hAnsiTheme="minorHAnsi"/>
                <w:b/>
                <w:bCs/>
                <w:color w:val="000000"/>
                <w:sz w:val="24"/>
                <w:szCs w:val="28"/>
              </w:rPr>
              <w:t>R$ 2.183.991,67</w:t>
            </w:r>
          </w:p>
        </w:tc>
      </w:tr>
    </w:tbl>
    <w:p w:rsidR="009807EA" w:rsidRPr="00CE21B5" w:rsidRDefault="009807EA" w:rsidP="009807EA">
      <w:pPr>
        <w:spacing w:before="120" w:after="120"/>
        <w:ind w:firstLine="1418"/>
        <w:jc w:val="both"/>
        <w:rPr>
          <w:rFonts w:asciiTheme="minorHAnsi" w:hAnsiTheme="minorHAnsi" w:cs="Calibri"/>
          <w:color w:val="000000"/>
          <w:sz w:val="24"/>
          <w:szCs w:val="24"/>
        </w:rPr>
      </w:pPr>
      <w:r w:rsidRPr="00CE21B5">
        <w:rPr>
          <w:rFonts w:asciiTheme="minorHAnsi" w:hAnsiTheme="minorHAnsi" w:cs="Calibri"/>
          <w:color w:val="000000"/>
          <w:sz w:val="24"/>
          <w:szCs w:val="24"/>
        </w:rPr>
        <w:t xml:space="preserve">No ponto, perceba-se que os mais de 7 mil servidores públicos do Município, no exercício de 2019, receberam aproximadamente R$ 20.349.562,45 (vinte milhões, trezentos e quarenta e nove mil, quinhentos e sessenta e dois reais e quarenta e cinco centavos); contudo, em que pese </w:t>
      </w:r>
      <w:r w:rsidR="00DC3C60">
        <w:rPr>
          <w:rFonts w:asciiTheme="minorHAnsi" w:hAnsiTheme="minorHAnsi" w:cs="Calibri"/>
          <w:color w:val="000000"/>
          <w:sz w:val="24"/>
          <w:szCs w:val="24"/>
        </w:rPr>
        <w:t>este</w:t>
      </w:r>
      <w:r w:rsidRPr="00CE21B5">
        <w:rPr>
          <w:rFonts w:asciiTheme="minorHAnsi" w:hAnsiTheme="minorHAnsi" w:cs="Calibri"/>
          <w:color w:val="000000"/>
          <w:sz w:val="24"/>
          <w:szCs w:val="24"/>
        </w:rPr>
        <w:t xml:space="preserve"> recebimento, os servidores públicos do Município não puderam dispor livremente de tais recursos – os valores são de sua titularidade, porém os servidores públicos do Município não dispõem da faculdade de empregá-los de acordo com seus interesses. </w:t>
      </w:r>
    </w:p>
    <w:p w:rsidR="009807EA" w:rsidRPr="00CE21B5" w:rsidRDefault="009807EA" w:rsidP="009807EA">
      <w:pPr>
        <w:spacing w:before="120" w:after="120"/>
        <w:ind w:firstLine="1418"/>
        <w:jc w:val="both"/>
        <w:rPr>
          <w:rFonts w:asciiTheme="minorHAnsi" w:hAnsiTheme="minorHAnsi" w:cs="Calibri"/>
          <w:color w:val="000000"/>
          <w:sz w:val="24"/>
          <w:szCs w:val="24"/>
        </w:rPr>
      </w:pPr>
      <w:r w:rsidRPr="00CE21B5">
        <w:rPr>
          <w:rFonts w:asciiTheme="minorHAnsi" w:hAnsiTheme="minorHAnsi" w:cs="Calibri"/>
          <w:color w:val="000000"/>
          <w:sz w:val="24"/>
          <w:szCs w:val="24"/>
        </w:rPr>
        <w:t xml:space="preserve">Outrossim, destacamos que como o gasto com o recolhimento de FGTS já se encontra previsto e sedimentado na rotina da Administração Pública Municipal, em razão das quase 3 (três) décadas em que parte da Administração Pública Municipal foi regida pelas disposições da CLT, não existiria óbice algum para que se desse a continuidade de tal desembolso, com a vantagem de que, a partir da migração para o regime estatutário, o Município estará possibilitado a redirecionar – a depender dos instrumentos a serem previstos no estatuto (ex. conversão em pecúnia de licença-prêmio) – tais valores diretamente aos </w:t>
      </w:r>
      <w:r w:rsidR="00F3506C">
        <w:rPr>
          <w:rFonts w:asciiTheme="minorHAnsi" w:hAnsiTheme="minorHAnsi" w:cs="Calibri"/>
          <w:color w:val="000000"/>
          <w:sz w:val="24"/>
          <w:szCs w:val="24"/>
        </w:rPr>
        <w:t xml:space="preserve">seus </w:t>
      </w:r>
      <w:r w:rsidRPr="00CE21B5">
        <w:rPr>
          <w:rFonts w:asciiTheme="minorHAnsi" w:hAnsiTheme="minorHAnsi" w:cs="Calibri"/>
          <w:color w:val="000000"/>
          <w:sz w:val="24"/>
          <w:szCs w:val="24"/>
        </w:rPr>
        <w:t xml:space="preserve">servidores públicos, ao revés de eles restarem praticamente inacessíveis à fruição. </w:t>
      </w:r>
    </w:p>
    <w:p w:rsidR="009807EA" w:rsidRPr="00CE21B5" w:rsidRDefault="009807EA" w:rsidP="009807EA">
      <w:pPr>
        <w:spacing w:before="120" w:after="120"/>
        <w:ind w:firstLine="1418"/>
        <w:jc w:val="both"/>
        <w:rPr>
          <w:rFonts w:asciiTheme="minorHAnsi" w:hAnsiTheme="minorHAnsi" w:cs="Calibri"/>
          <w:color w:val="000000"/>
          <w:sz w:val="24"/>
          <w:szCs w:val="24"/>
        </w:rPr>
      </w:pPr>
      <w:r w:rsidRPr="00CE21B5">
        <w:rPr>
          <w:rFonts w:asciiTheme="minorHAnsi" w:hAnsiTheme="minorHAnsi" w:cs="Calibri"/>
          <w:color w:val="000000"/>
          <w:sz w:val="24"/>
          <w:szCs w:val="24"/>
        </w:rPr>
        <w:t>Não obstante tais aspectos, não se pode deixar de ressaltar</w:t>
      </w:r>
      <w:r w:rsidR="00F3506C">
        <w:rPr>
          <w:rFonts w:asciiTheme="minorHAnsi" w:hAnsiTheme="minorHAnsi" w:cs="Calibri"/>
          <w:color w:val="000000"/>
          <w:sz w:val="24"/>
          <w:szCs w:val="24"/>
        </w:rPr>
        <w:t xml:space="preserve"> que</w:t>
      </w:r>
      <w:r w:rsidRPr="00CE21B5">
        <w:rPr>
          <w:rFonts w:asciiTheme="minorHAnsi" w:hAnsiTheme="minorHAnsi" w:cs="Calibri"/>
          <w:color w:val="000000"/>
          <w:sz w:val="24"/>
          <w:szCs w:val="24"/>
        </w:rPr>
        <w:t xml:space="preserve">, na medida em que a mudança para o regime estatutário </w:t>
      </w:r>
      <w:r w:rsidR="00DC3C60">
        <w:rPr>
          <w:rFonts w:asciiTheme="minorHAnsi" w:hAnsiTheme="minorHAnsi" w:cs="Calibri"/>
          <w:color w:val="000000"/>
          <w:sz w:val="24"/>
          <w:szCs w:val="24"/>
        </w:rPr>
        <w:t>implica</w:t>
      </w:r>
      <w:r w:rsidRPr="00CE21B5">
        <w:rPr>
          <w:rFonts w:asciiTheme="minorHAnsi" w:hAnsiTheme="minorHAnsi" w:cs="Calibri"/>
          <w:color w:val="000000"/>
          <w:sz w:val="24"/>
          <w:szCs w:val="24"/>
        </w:rPr>
        <w:t>, necessariamente, na cessação do vínculo empregatício, todos os trabalhadores da Prefeitura do Município de Araraquara, do DAAE e dos demais órgãos e entidades das pessoas jurídicas de direito público do Município poderão sacar os valores constantes de suas respectivas contas de FGTS – vale dizer, farão jus, de imediato, ao cerne da proposta acima mencionada, de que os servidores recebam, diretamente, os recursos relativos ao FGTS.</w:t>
      </w:r>
    </w:p>
    <w:p w:rsidR="009807EA" w:rsidRPr="00CE21B5" w:rsidRDefault="00F3506C" w:rsidP="009807EA">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C</w:t>
      </w:r>
      <w:r w:rsidR="009807EA" w:rsidRPr="00CE21B5">
        <w:rPr>
          <w:rFonts w:asciiTheme="minorHAnsi" w:hAnsiTheme="minorHAnsi" w:cs="Calibri"/>
          <w:color w:val="000000"/>
          <w:sz w:val="24"/>
          <w:szCs w:val="24"/>
        </w:rPr>
        <w:t>umpre anotar</w:t>
      </w:r>
      <w:r>
        <w:rPr>
          <w:rFonts w:asciiTheme="minorHAnsi" w:hAnsiTheme="minorHAnsi" w:cs="Calibri"/>
          <w:color w:val="000000"/>
          <w:sz w:val="24"/>
          <w:szCs w:val="24"/>
        </w:rPr>
        <w:t>, igualmente,</w:t>
      </w:r>
      <w:r w:rsidR="009807EA" w:rsidRPr="00CE21B5">
        <w:rPr>
          <w:rFonts w:asciiTheme="minorHAnsi" w:hAnsiTheme="minorHAnsi" w:cs="Calibri"/>
          <w:color w:val="000000"/>
          <w:sz w:val="24"/>
          <w:szCs w:val="24"/>
        </w:rPr>
        <w:t xml:space="preserve"> que: (I) o servidor público </w:t>
      </w:r>
      <w:r w:rsidR="00F92920" w:rsidRPr="00CE21B5">
        <w:rPr>
          <w:rFonts w:asciiTheme="minorHAnsi" w:hAnsiTheme="minorHAnsi" w:cs="Calibri"/>
          <w:color w:val="000000"/>
          <w:sz w:val="24"/>
          <w:szCs w:val="24"/>
        </w:rPr>
        <w:t xml:space="preserve">que efetuar a opção pelo regime estatutário </w:t>
      </w:r>
      <w:r w:rsidR="009807EA" w:rsidRPr="00CE21B5">
        <w:rPr>
          <w:rFonts w:asciiTheme="minorHAnsi" w:hAnsiTheme="minorHAnsi" w:cs="Calibri"/>
          <w:color w:val="000000"/>
          <w:sz w:val="24"/>
          <w:szCs w:val="24"/>
        </w:rPr>
        <w:t xml:space="preserve">não </w:t>
      </w:r>
      <w:r>
        <w:rPr>
          <w:rFonts w:asciiTheme="minorHAnsi" w:hAnsiTheme="minorHAnsi" w:cs="Calibri"/>
          <w:color w:val="000000"/>
          <w:sz w:val="24"/>
          <w:szCs w:val="24"/>
        </w:rPr>
        <w:t>t</w:t>
      </w:r>
      <w:r w:rsidR="009807EA" w:rsidRPr="00CE21B5">
        <w:rPr>
          <w:rFonts w:asciiTheme="minorHAnsi" w:hAnsiTheme="minorHAnsi" w:cs="Calibri"/>
          <w:color w:val="000000"/>
          <w:sz w:val="24"/>
          <w:szCs w:val="24"/>
        </w:rPr>
        <w:t>erá ferido o direito ao acesso à justiça, previsto no inciso XXXV do art. 5º da Constituição Federal, pois frente a qualquer reclamação em matéria laboral, poderá acionar a Justiça Estadual; e (II) nada muda em relação ao direito de aposentadoria e demais direitos previdenciários dos trabalhadores e trabalhadoras da Administração Pública Municipal, tais como auxílio doença, salário maternidade, auxílio-acidente, dentre outros, vez que continuarão filiados ao Regime Geral de Previdência Social.</w:t>
      </w:r>
    </w:p>
    <w:p w:rsidR="009807EA" w:rsidRPr="00CE21B5" w:rsidRDefault="0082043E" w:rsidP="009807EA">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E</w:t>
      </w:r>
      <w:r w:rsidR="009807EA" w:rsidRPr="00CE21B5">
        <w:rPr>
          <w:rFonts w:asciiTheme="minorHAnsi" w:hAnsiTheme="minorHAnsi" w:cs="Calibri"/>
          <w:color w:val="000000"/>
          <w:sz w:val="24"/>
          <w:szCs w:val="24"/>
        </w:rPr>
        <w:t>m verdade, deve-se ter em conta que a mudança para o regime estatutário constitui medida que robustece a segurança e a previsibilidade para o servidor público municipal.</w:t>
      </w:r>
    </w:p>
    <w:p w:rsidR="009807EA" w:rsidRPr="00CE21B5" w:rsidRDefault="009807EA" w:rsidP="009807EA">
      <w:pPr>
        <w:spacing w:before="120" w:after="120"/>
        <w:ind w:firstLine="1418"/>
        <w:jc w:val="both"/>
        <w:rPr>
          <w:rFonts w:asciiTheme="minorHAnsi" w:hAnsiTheme="minorHAnsi" w:cs="Calibri"/>
          <w:color w:val="000000"/>
          <w:sz w:val="24"/>
          <w:szCs w:val="24"/>
        </w:rPr>
      </w:pPr>
      <w:r w:rsidRPr="00CE21B5">
        <w:rPr>
          <w:rFonts w:asciiTheme="minorHAnsi" w:hAnsiTheme="minorHAnsi" w:cs="Calibri"/>
          <w:color w:val="000000"/>
          <w:sz w:val="24"/>
          <w:szCs w:val="24"/>
        </w:rPr>
        <w:t>N</w:t>
      </w:r>
      <w:r w:rsidR="0082043E">
        <w:rPr>
          <w:rFonts w:asciiTheme="minorHAnsi" w:hAnsiTheme="minorHAnsi" w:cs="Calibri"/>
          <w:color w:val="000000"/>
          <w:sz w:val="24"/>
          <w:szCs w:val="24"/>
        </w:rPr>
        <w:t xml:space="preserve">esse sentido, é importantíssimo que se ressalte </w:t>
      </w:r>
      <w:r w:rsidRPr="00CE21B5">
        <w:rPr>
          <w:rFonts w:asciiTheme="minorHAnsi" w:hAnsiTheme="minorHAnsi" w:cs="Calibri"/>
          <w:color w:val="000000"/>
          <w:sz w:val="24"/>
          <w:szCs w:val="24"/>
        </w:rPr>
        <w:t xml:space="preserve">a tendência, verificada em nosso país a partir de 2017, em se restringir garantias, bem como em se eliminar e mitigar direitos </w:t>
      </w:r>
      <w:r w:rsidR="0082043E">
        <w:rPr>
          <w:rFonts w:asciiTheme="minorHAnsi" w:hAnsiTheme="minorHAnsi" w:cs="Calibri"/>
          <w:color w:val="000000"/>
          <w:sz w:val="24"/>
          <w:szCs w:val="24"/>
        </w:rPr>
        <w:t>previsto</w:t>
      </w:r>
      <w:r w:rsidRPr="00CE21B5">
        <w:rPr>
          <w:rFonts w:asciiTheme="minorHAnsi" w:hAnsiTheme="minorHAnsi" w:cs="Calibri"/>
          <w:color w:val="000000"/>
          <w:sz w:val="24"/>
          <w:szCs w:val="24"/>
        </w:rPr>
        <w:t>s na legislação trabalhista: trata-se de um movimento facilmente evidenciado a partir da reforma trabalhista realizada em 2017, cujo aprofundamento ocorreu com a reforma da previdência realizada em 2019 e, de maneira mais recente, com a sucessiva profusão de medidas provisórias editadas pela Presidência da República</w:t>
      </w:r>
      <w:r w:rsidR="00481765">
        <w:rPr>
          <w:rFonts w:asciiTheme="minorHAnsi" w:hAnsiTheme="minorHAnsi" w:cs="Calibri"/>
          <w:color w:val="000000"/>
          <w:sz w:val="24"/>
          <w:szCs w:val="24"/>
        </w:rPr>
        <w:t>,</w:t>
      </w:r>
      <w:r w:rsidRPr="00CE21B5">
        <w:rPr>
          <w:rFonts w:asciiTheme="minorHAnsi" w:hAnsiTheme="minorHAnsi" w:cs="Calibri"/>
          <w:color w:val="000000"/>
          <w:sz w:val="24"/>
          <w:szCs w:val="24"/>
        </w:rPr>
        <w:t xml:space="preserve"> alteradoras de diversos aspectos da legislação trabalhista. </w:t>
      </w:r>
    </w:p>
    <w:p w:rsidR="009807EA" w:rsidRPr="00CE21B5" w:rsidRDefault="009807EA" w:rsidP="009807EA">
      <w:pPr>
        <w:spacing w:before="120" w:after="120"/>
        <w:ind w:firstLine="1418"/>
        <w:jc w:val="both"/>
        <w:rPr>
          <w:rFonts w:asciiTheme="minorHAnsi" w:hAnsiTheme="minorHAnsi" w:cs="Calibri"/>
          <w:color w:val="000000"/>
          <w:sz w:val="24"/>
          <w:szCs w:val="24"/>
        </w:rPr>
      </w:pPr>
      <w:r w:rsidRPr="00CE21B5">
        <w:rPr>
          <w:rFonts w:asciiTheme="minorHAnsi" w:hAnsiTheme="minorHAnsi" w:cs="Calibri"/>
          <w:color w:val="000000"/>
          <w:sz w:val="24"/>
          <w:szCs w:val="24"/>
        </w:rPr>
        <w:t xml:space="preserve">Não obstante tais aspectos, é pública e notória a intenção, no âmbito do Governo Federal, de modificar a legislação trabalhista, sob o pretexto de “modernizá-la” e “adequá-la às novas realidades” do trabalho, </w:t>
      </w:r>
      <w:r w:rsidR="00F3506C">
        <w:rPr>
          <w:rFonts w:asciiTheme="minorHAnsi" w:hAnsiTheme="minorHAnsi" w:cs="Calibri"/>
          <w:color w:val="000000"/>
          <w:sz w:val="24"/>
          <w:szCs w:val="24"/>
        </w:rPr>
        <w:t>supostamente “</w:t>
      </w:r>
      <w:r w:rsidRPr="00CE21B5">
        <w:rPr>
          <w:rFonts w:asciiTheme="minorHAnsi" w:hAnsiTheme="minorHAnsi" w:cs="Calibri"/>
          <w:color w:val="000000"/>
          <w:sz w:val="24"/>
          <w:szCs w:val="24"/>
        </w:rPr>
        <w:t>gerando condições para o ganho de eficiência no exercício das atividades econômicas</w:t>
      </w:r>
      <w:r w:rsidR="00F3506C">
        <w:rPr>
          <w:rFonts w:asciiTheme="minorHAnsi" w:hAnsiTheme="minorHAnsi" w:cs="Calibri"/>
          <w:color w:val="000000"/>
          <w:sz w:val="24"/>
          <w:szCs w:val="24"/>
        </w:rPr>
        <w:t>”</w:t>
      </w:r>
      <w:r w:rsidRPr="00CE21B5">
        <w:rPr>
          <w:rFonts w:asciiTheme="minorHAnsi" w:hAnsiTheme="minorHAnsi" w:cs="Calibri"/>
          <w:color w:val="000000"/>
          <w:sz w:val="24"/>
          <w:szCs w:val="24"/>
        </w:rPr>
        <w:t>.</w:t>
      </w:r>
    </w:p>
    <w:p w:rsidR="009807EA" w:rsidRPr="00CE21B5" w:rsidRDefault="009807EA" w:rsidP="009807EA">
      <w:pPr>
        <w:spacing w:before="120" w:after="120"/>
        <w:ind w:firstLine="1418"/>
        <w:jc w:val="both"/>
        <w:rPr>
          <w:rFonts w:asciiTheme="minorHAnsi" w:hAnsiTheme="minorHAnsi" w:cs="Calibri"/>
          <w:color w:val="000000"/>
          <w:sz w:val="24"/>
          <w:szCs w:val="24"/>
        </w:rPr>
      </w:pPr>
      <w:r w:rsidRPr="00CE21B5">
        <w:rPr>
          <w:rFonts w:asciiTheme="minorHAnsi" w:hAnsiTheme="minorHAnsi" w:cs="Calibri"/>
          <w:color w:val="000000"/>
          <w:sz w:val="24"/>
          <w:szCs w:val="24"/>
        </w:rPr>
        <w:t>É nítido que as medidas adotadas, bem como as medidas que o Governo Federal pretende implementar, implicam em escancarada deterioração das condições do trabalhador e das condições em que este desenvolve suas atividades – fenômenos como o da “</w:t>
      </w:r>
      <w:proofErr w:type="spellStart"/>
      <w:r w:rsidRPr="00CE21B5">
        <w:rPr>
          <w:rFonts w:asciiTheme="minorHAnsi" w:hAnsiTheme="minorHAnsi" w:cs="Calibri"/>
          <w:color w:val="000000"/>
          <w:sz w:val="24"/>
          <w:szCs w:val="24"/>
        </w:rPr>
        <w:t>pejotização</w:t>
      </w:r>
      <w:proofErr w:type="spellEnd"/>
      <w:r w:rsidRPr="00CE21B5">
        <w:rPr>
          <w:rFonts w:asciiTheme="minorHAnsi" w:hAnsiTheme="minorHAnsi" w:cs="Calibri"/>
          <w:color w:val="000000"/>
          <w:sz w:val="24"/>
          <w:szCs w:val="24"/>
        </w:rPr>
        <w:t>” e o da “</w:t>
      </w:r>
      <w:proofErr w:type="spellStart"/>
      <w:r w:rsidRPr="00CE21B5">
        <w:rPr>
          <w:rFonts w:asciiTheme="minorHAnsi" w:hAnsiTheme="minorHAnsi" w:cs="Calibri"/>
          <w:color w:val="000000"/>
          <w:sz w:val="24"/>
          <w:szCs w:val="24"/>
        </w:rPr>
        <w:t>uberização</w:t>
      </w:r>
      <w:proofErr w:type="spellEnd"/>
      <w:r w:rsidRPr="00CE21B5">
        <w:rPr>
          <w:rFonts w:asciiTheme="minorHAnsi" w:hAnsiTheme="minorHAnsi" w:cs="Calibri"/>
          <w:color w:val="000000"/>
          <w:sz w:val="24"/>
          <w:szCs w:val="24"/>
        </w:rPr>
        <w:t xml:space="preserve">” evidenciam claramente as consequências destas medidas.  </w:t>
      </w:r>
    </w:p>
    <w:p w:rsidR="009807EA" w:rsidRPr="00F3506C" w:rsidRDefault="009807EA" w:rsidP="009807EA">
      <w:pPr>
        <w:spacing w:before="120" w:after="120"/>
        <w:ind w:firstLine="1418"/>
        <w:jc w:val="both"/>
        <w:rPr>
          <w:rFonts w:asciiTheme="minorHAnsi" w:hAnsiTheme="minorHAnsi" w:cs="Calibri"/>
          <w:color w:val="000000" w:themeColor="text1"/>
          <w:sz w:val="24"/>
          <w:szCs w:val="24"/>
        </w:rPr>
      </w:pPr>
      <w:r w:rsidRPr="00F3506C">
        <w:rPr>
          <w:rFonts w:asciiTheme="minorHAnsi" w:hAnsiTheme="minorHAnsi" w:cs="Calibri"/>
          <w:color w:val="000000" w:themeColor="text1"/>
          <w:sz w:val="24"/>
          <w:szCs w:val="24"/>
        </w:rPr>
        <w:t>Mais: em decorrência das situação em que há adoção do regime celetista no serviço público, já se verificam proposituras legislativas federais – a mais expressiva delas sendo Proposta de Emenda à Constituição da República Federativa do Brasil (PEC) nº 32/2020, de iniciativa do Poder Executivo Federal, em trâmite perante o Congresso Nacional – no sentido de estabelecer legislação que expressamente retire a estabilidade (direito de que o servidor só perderá o cargo em virtude de sentença judicial transitada em julgado ou mediante processo administrativo em que lhe seja assegurada ampla defesa) do servidor público submetido ao regime celetista – a qual não decorre de legislação, mas sim de jurisprudência vinculante do Tribunal Superior do Trabalho, por meio de sua Súmula 390</w:t>
      </w:r>
      <w:r w:rsidRPr="00F3506C">
        <w:rPr>
          <w:rStyle w:val="Refdenotaderodap"/>
          <w:rFonts w:asciiTheme="minorHAnsi" w:hAnsiTheme="minorHAnsi" w:cs="Calibri"/>
          <w:color w:val="000000" w:themeColor="text1"/>
          <w:sz w:val="24"/>
          <w:szCs w:val="24"/>
        </w:rPr>
        <w:footnoteReference w:id="1"/>
      </w:r>
      <w:r w:rsidRPr="00F3506C">
        <w:rPr>
          <w:rFonts w:asciiTheme="minorHAnsi" w:hAnsiTheme="minorHAnsi" w:cs="Calibri"/>
          <w:color w:val="000000" w:themeColor="text1"/>
          <w:sz w:val="24"/>
          <w:szCs w:val="24"/>
        </w:rPr>
        <w:t xml:space="preserve">. </w:t>
      </w:r>
    </w:p>
    <w:p w:rsidR="009807EA" w:rsidRPr="00CE21B5" w:rsidRDefault="009807EA" w:rsidP="009807EA">
      <w:pPr>
        <w:spacing w:before="120" w:after="120"/>
        <w:ind w:firstLine="1418"/>
        <w:jc w:val="both"/>
        <w:rPr>
          <w:rFonts w:asciiTheme="minorHAnsi" w:hAnsiTheme="minorHAnsi" w:cs="Calibri"/>
          <w:color w:val="000000"/>
          <w:sz w:val="24"/>
          <w:szCs w:val="24"/>
        </w:rPr>
      </w:pPr>
      <w:r w:rsidRPr="00F3506C">
        <w:rPr>
          <w:rFonts w:asciiTheme="minorHAnsi" w:hAnsiTheme="minorHAnsi" w:cs="Calibri"/>
          <w:color w:val="000000" w:themeColor="text1"/>
          <w:sz w:val="24"/>
          <w:szCs w:val="24"/>
        </w:rPr>
        <w:t>A descrição deste cenário presta-se a evidenciar um aspecto simples, porém muito import</w:t>
      </w:r>
      <w:r w:rsidRPr="00CE21B5">
        <w:rPr>
          <w:rFonts w:asciiTheme="minorHAnsi" w:hAnsiTheme="minorHAnsi" w:cs="Calibri"/>
          <w:color w:val="000000"/>
          <w:sz w:val="24"/>
          <w:szCs w:val="24"/>
        </w:rPr>
        <w:t xml:space="preserve">ante: a migração para o regime estatutário confere maior segurança e previsibilidade ao servidor do Município uma vez que, ao revés de ficar refém das alterações das legislações trabalhistas operadas em Brasília, estando muitas vezes incapaz de poder lutar por seus próprios direitos – o que ocorre no regime celetista –, no regime estatutário compete ao próprio Município, por iniciativa do Prefeito e com ampla possibilidade de revisão junto à Câmara Municipal, ditar os direitos, as garantias e os deveres do servidor do Município. </w:t>
      </w:r>
    </w:p>
    <w:p w:rsidR="009807EA" w:rsidRPr="00CE21B5" w:rsidRDefault="009807EA" w:rsidP="009807EA">
      <w:pPr>
        <w:spacing w:before="120" w:after="120"/>
        <w:ind w:firstLine="1418"/>
        <w:jc w:val="both"/>
        <w:rPr>
          <w:rFonts w:asciiTheme="minorHAnsi" w:hAnsiTheme="minorHAnsi" w:cs="Calibri"/>
          <w:color w:val="000000"/>
          <w:sz w:val="24"/>
          <w:szCs w:val="24"/>
        </w:rPr>
      </w:pPr>
      <w:r w:rsidRPr="00CE21B5">
        <w:rPr>
          <w:rFonts w:asciiTheme="minorHAnsi" w:hAnsiTheme="minorHAnsi" w:cs="Calibri"/>
          <w:color w:val="000000"/>
          <w:sz w:val="24"/>
          <w:szCs w:val="24"/>
        </w:rPr>
        <w:t>Porém, igualmente se conclui que a migração para o regime estatutário constitui, em definitivo, o caminho que mais seguramente conduz à estabilidade do servidor do Município, uma vez que é nítida a fragilidade da estabilidade do servidor submetido ao regime celetista – (i) decorre de jurisprudência do TST, a qual pode ser revista a qualquer momento, sendo que (</w:t>
      </w:r>
      <w:proofErr w:type="spellStart"/>
      <w:r w:rsidRPr="00CE21B5">
        <w:rPr>
          <w:rFonts w:asciiTheme="minorHAnsi" w:hAnsiTheme="minorHAnsi" w:cs="Calibri"/>
          <w:color w:val="000000"/>
          <w:sz w:val="24"/>
          <w:szCs w:val="24"/>
        </w:rPr>
        <w:t>ii</w:t>
      </w:r>
      <w:proofErr w:type="spellEnd"/>
      <w:r w:rsidRPr="00CE21B5">
        <w:rPr>
          <w:rFonts w:asciiTheme="minorHAnsi" w:hAnsiTheme="minorHAnsi" w:cs="Calibri"/>
          <w:color w:val="000000"/>
          <w:sz w:val="24"/>
          <w:szCs w:val="24"/>
        </w:rPr>
        <w:t xml:space="preserve">) tal jurisprudência pode ser igual e simplesmente afastada por alteração na legislação trabalhista. Por outro lado, sob a perspectiva do regime estatutário, não há dúvidas de que a estabilidade do servidor do Município estará assegurada, por força da própria Constituição da República Federativa do Brasil, em seu art. 41, § 1º. </w:t>
      </w:r>
    </w:p>
    <w:p w:rsidR="009807EA" w:rsidRPr="00CE21B5" w:rsidRDefault="009807EA" w:rsidP="009807EA">
      <w:pPr>
        <w:spacing w:before="120" w:after="120"/>
        <w:ind w:firstLine="1418"/>
        <w:jc w:val="both"/>
        <w:rPr>
          <w:rFonts w:asciiTheme="minorHAnsi" w:hAnsiTheme="minorHAnsi" w:cs="Calibri"/>
          <w:color w:val="000000"/>
          <w:sz w:val="24"/>
          <w:szCs w:val="24"/>
        </w:rPr>
      </w:pPr>
      <w:r w:rsidRPr="00CE21B5">
        <w:rPr>
          <w:rFonts w:asciiTheme="minorHAnsi" w:hAnsiTheme="minorHAnsi" w:cs="Calibri"/>
          <w:color w:val="000000"/>
          <w:sz w:val="24"/>
          <w:szCs w:val="24"/>
        </w:rPr>
        <w:t xml:space="preserve">Por tudo quanto o exposto, entendemos que, seja no atual momento, seja para os momentos que virão, a migração para o regime estatutário constitui uma medida que não só se mostra amplamente favorável à situação do servidor do Município, mas </w:t>
      </w:r>
      <w:r w:rsidR="00F3506C">
        <w:rPr>
          <w:rFonts w:asciiTheme="minorHAnsi" w:hAnsiTheme="minorHAnsi" w:cs="Calibri"/>
          <w:color w:val="000000"/>
          <w:sz w:val="24"/>
          <w:szCs w:val="24"/>
        </w:rPr>
        <w:t xml:space="preserve">também </w:t>
      </w:r>
      <w:r w:rsidRPr="00CE21B5">
        <w:rPr>
          <w:rFonts w:asciiTheme="minorHAnsi" w:hAnsiTheme="minorHAnsi" w:cs="Calibri"/>
          <w:color w:val="000000"/>
          <w:sz w:val="24"/>
          <w:szCs w:val="24"/>
        </w:rPr>
        <w:t xml:space="preserve">favorável ao próprio Município, que poderá ter maior domínio sobre os modos pelo quais os serviços públicos de sua competência são prestados. </w:t>
      </w:r>
    </w:p>
    <w:p w:rsidR="009807EA" w:rsidRDefault="009807EA" w:rsidP="009807EA">
      <w:pPr>
        <w:spacing w:before="120" w:after="120"/>
        <w:ind w:firstLine="1418"/>
        <w:jc w:val="both"/>
        <w:rPr>
          <w:rFonts w:ascii="Calibri" w:hAnsi="Calibri" w:cs="Calibri"/>
          <w:sz w:val="24"/>
          <w:szCs w:val="24"/>
        </w:rPr>
      </w:pPr>
      <w:r w:rsidRPr="00CE21B5">
        <w:rPr>
          <w:rFonts w:ascii="Calibri" w:hAnsi="Calibri" w:cs="Calibri"/>
          <w:sz w:val="24"/>
          <w:szCs w:val="24"/>
        </w:rPr>
        <w:t>Assim, tendo em vista as finalidades a que o Projeto de Lei se destina, entendemos estar plenamente justificada a presente propositura que, por certo, irá merecer a aprovação desta Casa de Leis.</w:t>
      </w:r>
    </w:p>
    <w:p w:rsidR="00F3506C" w:rsidRPr="00CE21B5" w:rsidRDefault="00F3506C" w:rsidP="00F3506C">
      <w:pPr>
        <w:spacing w:before="120" w:after="120"/>
        <w:ind w:firstLine="1418"/>
        <w:jc w:val="both"/>
        <w:rPr>
          <w:rFonts w:ascii="Calibri" w:hAnsi="Calibri" w:cs="Calibri"/>
          <w:sz w:val="24"/>
          <w:szCs w:val="24"/>
        </w:rPr>
      </w:pPr>
      <w:r w:rsidRPr="00CE21B5">
        <w:rPr>
          <w:rFonts w:asciiTheme="minorHAnsi" w:hAnsiTheme="minorHAnsi" w:cs="Calibri"/>
          <w:color w:val="000000"/>
          <w:sz w:val="24"/>
          <w:szCs w:val="24"/>
        </w:rPr>
        <w:t xml:space="preserve">Outrossim, </w:t>
      </w:r>
      <w:r w:rsidRPr="00CE21B5">
        <w:rPr>
          <w:rFonts w:ascii="Calibri" w:hAnsi="Calibri" w:cs="Calibri"/>
          <w:sz w:val="24"/>
          <w:szCs w:val="24"/>
        </w:rPr>
        <w:t>solicitamos seja a presente propositura tramitada sob o regime de urgência, nos termos do art. 80 da Lei Orgânica do Município de Araraquara, procedendo-se à sua imediata distribuição às Comissões Permanentes pertinentes à matéria ora veiculada, independentemente de leitura no Pequeno Expediente de sessão ordinária, nos termos do art. 66 do Regimento Interno desta Casa de Leis, anexo à Resolução nº 399, de 14 de novembro de 2012.</w:t>
      </w:r>
    </w:p>
    <w:p w:rsidR="009807EA" w:rsidRPr="00CE21B5" w:rsidRDefault="009807EA" w:rsidP="009807EA">
      <w:pPr>
        <w:spacing w:before="120" w:after="120"/>
        <w:ind w:firstLine="1418"/>
        <w:jc w:val="both"/>
        <w:rPr>
          <w:rFonts w:ascii="Calibri" w:hAnsi="Calibri" w:cs="Calibri"/>
          <w:sz w:val="24"/>
          <w:szCs w:val="24"/>
        </w:rPr>
      </w:pPr>
      <w:r w:rsidRPr="00CE21B5">
        <w:rPr>
          <w:rFonts w:ascii="Calibri" w:hAnsi="Calibri" w:cs="Calibri"/>
          <w:sz w:val="24"/>
          <w:szCs w:val="24"/>
        </w:rPr>
        <w:t>Valemo-nos do ensejo para renovar-lhe os protestos de estima e apreço.</w:t>
      </w:r>
    </w:p>
    <w:p w:rsidR="009807EA" w:rsidRPr="00CE21B5" w:rsidRDefault="009807EA" w:rsidP="009807EA">
      <w:pPr>
        <w:spacing w:before="120" w:after="120"/>
        <w:ind w:firstLine="1418"/>
        <w:jc w:val="both"/>
        <w:rPr>
          <w:noProof/>
        </w:rPr>
      </w:pPr>
      <w:r w:rsidRPr="00CE21B5">
        <w:rPr>
          <w:rFonts w:ascii="Calibri" w:hAnsi="Calibri" w:cs="Calibri"/>
          <w:sz w:val="24"/>
          <w:szCs w:val="24"/>
        </w:rPr>
        <w:t>Atenciosamente,</w:t>
      </w:r>
      <w:r w:rsidRPr="00CE21B5">
        <w:rPr>
          <w:noProof/>
        </w:rPr>
        <w:t xml:space="preserve"> </w:t>
      </w:r>
    </w:p>
    <w:p w:rsidR="009807EA" w:rsidRPr="00CE21B5" w:rsidRDefault="009807EA" w:rsidP="009807EA">
      <w:pPr>
        <w:jc w:val="center"/>
        <w:rPr>
          <w:rFonts w:ascii="Calibri" w:hAnsi="Calibri" w:cs="Calibri"/>
          <w:b/>
          <w:sz w:val="24"/>
          <w:szCs w:val="24"/>
        </w:rPr>
      </w:pPr>
      <w:r w:rsidRPr="00CE21B5">
        <w:rPr>
          <w:rFonts w:ascii="Calibri" w:hAnsi="Calibri" w:cs="Calibri"/>
          <w:b/>
          <w:sz w:val="24"/>
          <w:szCs w:val="24"/>
        </w:rPr>
        <w:t>EDINHO SILVA</w:t>
      </w:r>
    </w:p>
    <w:p w:rsidR="009807EA" w:rsidRPr="00CE21B5" w:rsidRDefault="009807EA" w:rsidP="009807EA">
      <w:pPr>
        <w:contextualSpacing/>
        <w:jc w:val="center"/>
        <w:rPr>
          <w:rFonts w:ascii="Calibri" w:hAnsi="Calibri" w:cs="Calibri"/>
          <w:b/>
          <w:sz w:val="24"/>
          <w:szCs w:val="24"/>
          <w:u w:val="single"/>
        </w:rPr>
      </w:pPr>
      <w:r w:rsidRPr="00CE21B5">
        <w:rPr>
          <w:rFonts w:ascii="Calibri" w:hAnsi="Calibri" w:cs="Calibri"/>
          <w:sz w:val="24"/>
          <w:szCs w:val="24"/>
        </w:rPr>
        <w:t>Prefeito Municipal</w:t>
      </w:r>
    </w:p>
    <w:p w:rsidR="009807EA" w:rsidRPr="00CE21B5" w:rsidRDefault="009807EA" w:rsidP="009807EA">
      <w:pPr>
        <w:jc w:val="center"/>
        <w:rPr>
          <w:rFonts w:ascii="Calibri" w:hAnsi="Calibri" w:cs="Calibri"/>
          <w:b/>
          <w:sz w:val="24"/>
          <w:szCs w:val="24"/>
        </w:rPr>
      </w:pPr>
      <w:r w:rsidRPr="00CE21B5">
        <w:rPr>
          <w:rFonts w:ascii="Calibri" w:hAnsi="Calibri" w:cs="Calibri"/>
          <w:b/>
          <w:sz w:val="24"/>
          <w:szCs w:val="24"/>
          <w:u w:val="single"/>
        </w:rPr>
        <w:br w:type="page"/>
      </w:r>
      <w:r w:rsidRPr="00CE21B5">
        <w:rPr>
          <w:rFonts w:ascii="Calibri" w:hAnsi="Calibri" w:cs="Calibri"/>
          <w:b/>
          <w:sz w:val="24"/>
          <w:szCs w:val="24"/>
        </w:rPr>
        <w:t>PROJETO DE LEI COMPLEMENTAR Nº</w:t>
      </w:r>
    </w:p>
    <w:p w:rsidR="009807EA" w:rsidRPr="00CE21B5" w:rsidRDefault="009807EA" w:rsidP="009807EA">
      <w:pPr>
        <w:spacing w:before="120" w:after="120"/>
        <w:ind w:firstLine="1418"/>
        <w:jc w:val="center"/>
        <w:rPr>
          <w:rFonts w:ascii="Calibri" w:hAnsi="Calibri" w:cs="Calibri"/>
          <w:b/>
          <w:bCs/>
          <w:sz w:val="24"/>
          <w:szCs w:val="24"/>
        </w:rPr>
      </w:pPr>
    </w:p>
    <w:p w:rsidR="005D7602" w:rsidRPr="00CE21B5" w:rsidRDefault="009807EA" w:rsidP="001A799C">
      <w:pPr>
        <w:tabs>
          <w:tab w:val="left" w:pos="9099"/>
        </w:tabs>
        <w:spacing w:before="120" w:after="120"/>
        <w:ind w:left="5103"/>
        <w:jc w:val="both"/>
        <w:rPr>
          <w:rFonts w:ascii="Calibri" w:hAnsi="Calibri" w:cs="Calibri"/>
          <w:sz w:val="22"/>
          <w:szCs w:val="22"/>
        </w:rPr>
      </w:pPr>
      <w:r w:rsidRPr="00CE21B5">
        <w:rPr>
          <w:rFonts w:ascii="Calibri" w:hAnsi="Calibri" w:cs="Calibri"/>
          <w:sz w:val="22"/>
          <w:szCs w:val="22"/>
        </w:rPr>
        <w:t>Dispõe</w:t>
      </w:r>
      <w:r w:rsidR="001A799C" w:rsidRPr="00CE21B5">
        <w:rPr>
          <w:rFonts w:ascii="Calibri" w:hAnsi="Calibri" w:cs="Calibri"/>
          <w:sz w:val="22"/>
          <w:szCs w:val="22"/>
        </w:rPr>
        <w:t>, aos empregados públicos</w:t>
      </w:r>
      <w:r w:rsidR="00472ECB" w:rsidRPr="00CE21B5">
        <w:rPr>
          <w:rFonts w:ascii="Calibri" w:hAnsi="Calibri" w:cs="Calibri"/>
          <w:sz w:val="22"/>
          <w:szCs w:val="22"/>
        </w:rPr>
        <w:t xml:space="preserve"> dos</w:t>
      </w:r>
      <w:r w:rsidR="001A799C" w:rsidRPr="00CE21B5">
        <w:rPr>
          <w:rFonts w:ascii="Calibri" w:hAnsi="Calibri" w:cs="Calibri"/>
          <w:sz w:val="22"/>
          <w:szCs w:val="22"/>
        </w:rPr>
        <w:t xml:space="preserve"> Poderes do município de Araraquara, de suas autarquias, inclusive as em regime especial, e de suas fundações públicas de direito público, a faculdade de migração para o regime jurídico estatutário, e dá outras providências.</w:t>
      </w:r>
    </w:p>
    <w:p w:rsidR="001A799C" w:rsidRPr="00CE21B5" w:rsidRDefault="001A799C" w:rsidP="001A799C">
      <w:pPr>
        <w:tabs>
          <w:tab w:val="left" w:pos="9099"/>
        </w:tabs>
        <w:spacing w:before="120" w:after="120"/>
        <w:ind w:left="5103"/>
        <w:jc w:val="both"/>
        <w:rPr>
          <w:rFonts w:ascii="Calibri" w:hAnsi="Calibri"/>
          <w:bCs/>
          <w:sz w:val="24"/>
          <w:szCs w:val="24"/>
        </w:rPr>
      </w:pPr>
    </w:p>
    <w:p w:rsidR="00031666" w:rsidRPr="00CE21B5" w:rsidRDefault="009807EA" w:rsidP="009807EA">
      <w:pPr>
        <w:spacing w:before="120" w:after="120"/>
        <w:ind w:firstLine="1418"/>
        <w:jc w:val="both"/>
        <w:rPr>
          <w:rFonts w:ascii="Calibri" w:hAnsi="Calibri"/>
          <w:bCs/>
          <w:sz w:val="24"/>
          <w:szCs w:val="24"/>
        </w:rPr>
      </w:pPr>
      <w:r w:rsidRPr="00CE21B5">
        <w:rPr>
          <w:rFonts w:ascii="Calibri" w:hAnsi="Calibri"/>
          <w:bCs/>
          <w:sz w:val="24"/>
          <w:szCs w:val="24"/>
        </w:rPr>
        <w:t xml:space="preserve">Art. 1º </w:t>
      </w:r>
      <w:r w:rsidR="00031666" w:rsidRPr="00CE21B5">
        <w:rPr>
          <w:rFonts w:ascii="Calibri" w:hAnsi="Calibri"/>
          <w:bCs/>
          <w:sz w:val="24"/>
          <w:szCs w:val="24"/>
        </w:rPr>
        <w:t>Esta lei dispõe</w:t>
      </w:r>
      <w:r w:rsidR="001A799C" w:rsidRPr="00CE21B5">
        <w:rPr>
          <w:rFonts w:ascii="Calibri" w:hAnsi="Calibri"/>
          <w:bCs/>
          <w:sz w:val="24"/>
          <w:szCs w:val="24"/>
        </w:rPr>
        <w:t xml:space="preserve">, aos empregados públicos </w:t>
      </w:r>
      <w:r w:rsidR="00472ECB" w:rsidRPr="00CE21B5">
        <w:rPr>
          <w:rFonts w:ascii="Calibri" w:hAnsi="Calibri"/>
          <w:bCs/>
          <w:sz w:val="24"/>
          <w:szCs w:val="24"/>
        </w:rPr>
        <w:t xml:space="preserve">dos </w:t>
      </w:r>
      <w:r w:rsidR="001A799C" w:rsidRPr="00CE21B5">
        <w:rPr>
          <w:rFonts w:ascii="Calibri" w:hAnsi="Calibri"/>
          <w:bCs/>
          <w:sz w:val="24"/>
          <w:szCs w:val="24"/>
        </w:rPr>
        <w:t>Poderes do município de Araraquara, de suas autarquias, inclusive as em regime especial, e de suas fundações públicas de direito público</w:t>
      </w:r>
      <w:r w:rsidR="001A799C" w:rsidRPr="00CE21B5">
        <w:rPr>
          <w:rFonts w:ascii="Calibri" w:hAnsi="Calibri"/>
          <w:bCs/>
          <w:sz w:val="24"/>
          <w:szCs w:val="24"/>
        </w:rPr>
        <w:t>,</w:t>
      </w:r>
      <w:r w:rsidR="00031666" w:rsidRPr="00CE21B5">
        <w:rPr>
          <w:rFonts w:ascii="Calibri" w:hAnsi="Calibri"/>
          <w:bCs/>
          <w:sz w:val="24"/>
          <w:szCs w:val="24"/>
        </w:rPr>
        <w:t xml:space="preserve"> a faculdade</w:t>
      </w:r>
      <w:r w:rsidR="001A799C" w:rsidRPr="00CE21B5">
        <w:rPr>
          <w:rFonts w:ascii="Calibri" w:hAnsi="Calibri"/>
          <w:bCs/>
          <w:sz w:val="24"/>
          <w:szCs w:val="24"/>
        </w:rPr>
        <w:t xml:space="preserve"> </w:t>
      </w:r>
      <w:r w:rsidR="001A799C" w:rsidRPr="00CE21B5">
        <w:rPr>
          <w:rFonts w:ascii="Calibri" w:hAnsi="Calibri"/>
          <w:bCs/>
          <w:sz w:val="24"/>
          <w:szCs w:val="24"/>
        </w:rPr>
        <w:t>de migração para o regime jurídico estatutário</w:t>
      </w:r>
      <w:r w:rsidR="00031666" w:rsidRPr="00CE21B5">
        <w:rPr>
          <w:rFonts w:ascii="Calibri" w:hAnsi="Calibri"/>
          <w:bCs/>
          <w:sz w:val="24"/>
          <w:szCs w:val="24"/>
        </w:rPr>
        <w:t xml:space="preserve">. </w:t>
      </w:r>
    </w:p>
    <w:p w:rsidR="009807EA" w:rsidRPr="00CE21B5" w:rsidRDefault="00CE21B5" w:rsidP="009807EA">
      <w:pPr>
        <w:spacing w:before="120" w:after="120"/>
        <w:ind w:firstLine="1418"/>
        <w:jc w:val="both"/>
        <w:rPr>
          <w:rFonts w:ascii="Calibri" w:hAnsi="Calibri"/>
          <w:bCs/>
          <w:sz w:val="24"/>
          <w:szCs w:val="24"/>
        </w:rPr>
      </w:pPr>
      <w:r>
        <w:rPr>
          <w:rFonts w:ascii="Calibri" w:hAnsi="Calibri"/>
          <w:bCs/>
          <w:sz w:val="24"/>
          <w:szCs w:val="24"/>
        </w:rPr>
        <w:t xml:space="preserve">Parágrafo único. </w:t>
      </w:r>
      <w:r w:rsidR="002A2D6E" w:rsidRPr="00CE21B5">
        <w:rPr>
          <w:rFonts w:ascii="Calibri" w:hAnsi="Calibri"/>
          <w:bCs/>
          <w:sz w:val="24"/>
          <w:szCs w:val="24"/>
        </w:rPr>
        <w:t xml:space="preserve">O disposto no “caput” deste artigo abrange </w:t>
      </w:r>
      <w:r w:rsidR="004E1878" w:rsidRPr="00CE21B5">
        <w:rPr>
          <w:rFonts w:ascii="Calibri" w:hAnsi="Calibri"/>
          <w:bCs/>
          <w:sz w:val="24"/>
          <w:szCs w:val="24"/>
        </w:rPr>
        <w:t xml:space="preserve">os </w:t>
      </w:r>
      <w:r w:rsidR="002A2D6E" w:rsidRPr="00CE21B5">
        <w:rPr>
          <w:rFonts w:ascii="Calibri" w:hAnsi="Calibri"/>
          <w:bCs/>
          <w:sz w:val="24"/>
          <w:szCs w:val="24"/>
        </w:rPr>
        <w:t xml:space="preserve">empregados públicos </w:t>
      </w:r>
      <w:r w:rsidR="009807EA" w:rsidRPr="00CE21B5">
        <w:rPr>
          <w:rFonts w:ascii="Calibri" w:hAnsi="Calibri"/>
          <w:bCs/>
          <w:sz w:val="24"/>
          <w:szCs w:val="24"/>
        </w:rPr>
        <w:t>regidos pela Consolidação das Leis do Trabalho, aprovada pelo Decreto-Lei Federal nº 5.452, de 1º de maio de 1943, exceto os atuais contratados por prazo determinado</w:t>
      </w:r>
      <w:r w:rsidR="001A799C" w:rsidRPr="00CE21B5">
        <w:rPr>
          <w:rFonts w:ascii="Calibri" w:hAnsi="Calibri"/>
          <w:bCs/>
          <w:sz w:val="24"/>
          <w:szCs w:val="24"/>
        </w:rPr>
        <w:t>, nos termos do inciso IX do “caput” do art. 37 da Constituição da República Federativa do Brasil</w:t>
      </w:r>
      <w:r w:rsidR="0067449F">
        <w:rPr>
          <w:rFonts w:ascii="Calibri" w:hAnsi="Calibri"/>
          <w:bCs/>
          <w:sz w:val="24"/>
          <w:szCs w:val="24"/>
        </w:rPr>
        <w:t xml:space="preserve"> e da Lei nº 9.707, de 4 de setembro de 2019, ou da que lhe venha a substituir.</w:t>
      </w:r>
    </w:p>
    <w:p w:rsidR="00756103" w:rsidRPr="00CE21B5" w:rsidRDefault="00E76ACF" w:rsidP="009807EA">
      <w:pPr>
        <w:spacing w:before="120" w:after="120"/>
        <w:ind w:firstLine="1418"/>
        <w:jc w:val="both"/>
        <w:rPr>
          <w:rFonts w:ascii="Calibri" w:hAnsi="Calibri"/>
          <w:bCs/>
          <w:sz w:val="24"/>
          <w:szCs w:val="24"/>
        </w:rPr>
      </w:pPr>
      <w:r w:rsidRPr="00CE21B5">
        <w:rPr>
          <w:rFonts w:ascii="Calibri" w:hAnsi="Calibri"/>
          <w:bCs/>
          <w:sz w:val="24"/>
          <w:szCs w:val="24"/>
        </w:rPr>
        <w:t>Art.</w:t>
      </w:r>
      <w:r w:rsidR="00951550" w:rsidRPr="00CE21B5">
        <w:rPr>
          <w:rFonts w:ascii="Calibri" w:hAnsi="Calibri"/>
          <w:bCs/>
          <w:sz w:val="24"/>
          <w:szCs w:val="24"/>
        </w:rPr>
        <w:t xml:space="preserve"> 2º </w:t>
      </w:r>
      <w:r w:rsidR="00CE21B5" w:rsidRPr="00CE21B5">
        <w:rPr>
          <w:rFonts w:ascii="Calibri" w:hAnsi="Calibri"/>
          <w:bCs/>
          <w:sz w:val="24"/>
          <w:szCs w:val="24"/>
        </w:rPr>
        <w:t>A faculdade de que trata o art. 1º desta lei complementar poderá ser igualmente exercida pelos candidatos aprovados em concursos públicos dos Poderes do município de Araraquara, de suas autarquias, inclusive as em regime especial, e de suas fundações públicas de direito público, na ocasião em que atenderem a eventual convocação.</w:t>
      </w:r>
      <w:r w:rsidR="00756103" w:rsidRPr="00CE21B5">
        <w:rPr>
          <w:rFonts w:ascii="Calibri" w:hAnsi="Calibri"/>
          <w:bCs/>
          <w:sz w:val="24"/>
          <w:szCs w:val="24"/>
        </w:rPr>
        <w:t xml:space="preserve"> </w:t>
      </w:r>
    </w:p>
    <w:p w:rsidR="009807EA" w:rsidRPr="00CE21B5" w:rsidRDefault="00756103" w:rsidP="009807EA">
      <w:pPr>
        <w:spacing w:before="120" w:after="120"/>
        <w:ind w:firstLine="1418"/>
        <w:jc w:val="both"/>
        <w:rPr>
          <w:rFonts w:ascii="Calibri" w:hAnsi="Calibri"/>
          <w:bCs/>
          <w:sz w:val="24"/>
          <w:szCs w:val="24"/>
        </w:rPr>
      </w:pPr>
      <w:r w:rsidRPr="00CE21B5">
        <w:rPr>
          <w:rFonts w:ascii="Calibri" w:hAnsi="Calibri"/>
          <w:bCs/>
          <w:sz w:val="24"/>
          <w:szCs w:val="24"/>
        </w:rPr>
        <w:t xml:space="preserve">Art. 3º </w:t>
      </w:r>
      <w:r w:rsidR="00951550" w:rsidRPr="00CE21B5">
        <w:rPr>
          <w:rFonts w:ascii="Calibri" w:hAnsi="Calibri"/>
          <w:bCs/>
          <w:sz w:val="24"/>
          <w:szCs w:val="24"/>
        </w:rPr>
        <w:t xml:space="preserve">As condições e prazos para </w:t>
      </w:r>
      <w:r w:rsidRPr="00CE21B5">
        <w:rPr>
          <w:rFonts w:ascii="Calibri" w:hAnsi="Calibri"/>
          <w:bCs/>
          <w:sz w:val="24"/>
          <w:szCs w:val="24"/>
        </w:rPr>
        <w:t xml:space="preserve">o exercício das faculdades de que tratam os arts. 1º e 2º desta lei complementar </w:t>
      </w:r>
      <w:r w:rsidR="00951550" w:rsidRPr="00CE21B5">
        <w:rPr>
          <w:rFonts w:ascii="Calibri" w:hAnsi="Calibri"/>
          <w:bCs/>
          <w:sz w:val="24"/>
          <w:szCs w:val="24"/>
        </w:rPr>
        <w:t xml:space="preserve">serão exclusivamente definidas em </w:t>
      </w:r>
      <w:r w:rsidR="004E1878" w:rsidRPr="00CE21B5">
        <w:rPr>
          <w:rFonts w:ascii="Calibri" w:hAnsi="Calibri"/>
          <w:bCs/>
          <w:sz w:val="24"/>
          <w:szCs w:val="24"/>
        </w:rPr>
        <w:t>d</w:t>
      </w:r>
      <w:r w:rsidR="00951550" w:rsidRPr="00CE21B5">
        <w:rPr>
          <w:rFonts w:ascii="Calibri" w:hAnsi="Calibri"/>
          <w:bCs/>
          <w:sz w:val="24"/>
          <w:szCs w:val="24"/>
        </w:rPr>
        <w:t xml:space="preserve">ecreto do Poder Executivo. </w:t>
      </w:r>
    </w:p>
    <w:p w:rsidR="009807EA" w:rsidRPr="00CE21B5" w:rsidRDefault="009807EA" w:rsidP="009807EA">
      <w:pPr>
        <w:spacing w:before="120" w:after="120"/>
        <w:ind w:firstLine="1418"/>
        <w:jc w:val="both"/>
        <w:rPr>
          <w:rFonts w:ascii="Calibri" w:hAnsi="Calibri" w:cs="Calibri"/>
          <w:sz w:val="24"/>
          <w:szCs w:val="24"/>
        </w:rPr>
      </w:pPr>
      <w:r w:rsidRPr="00CE21B5">
        <w:rPr>
          <w:rFonts w:ascii="Calibri" w:hAnsi="Calibri"/>
          <w:bCs/>
          <w:sz w:val="24"/>
          <w:szCs w:val="24"/>
        </w:rPr>
        <w:t xml:space="preserve">Art. </w:t>
      </w:r>
      <w:r w:rsidR="00756103" w:rsidRPr="00CE21B5">
        <w:rPr>
          <w:rFonts w:ascii="Calibri" w:hAnsi="Calibri"/>
          <w:bCs/>
          <w:sz w:val="24"/>
          <w:szCs w:val="24"/>
        </w:rPr>
        <w:t>4</w:t>
      </w:r>
      <w:r w:rsidRPr="00CE21B5">
        <w:rPr>
          <w:rFonts w:ascii="Calibri" w:hAnsi="Calibri"/>
          <w:bCs/>
          <w:sz w:val="24"/>
          <w:szCs w:val="24"/>
        </w:rPr>
        <w:t>º Esta lei complementar entra em vigor na data de sua publicação.</w:t>
      </w:r>
    </w:p>
    <w:p w:rsidR="009807EA" w:rsidRPr="00CE21B5" w:rsidRDefault="009807EA" w:rsidP="009807EA">
      <w:pPr>
        <w:spacing w:before="120" w:after="120"/>
        <w:ind w:firstLine="1418"/>
        <w:jc w:val="both"/>
        <w:rPr>
          <w:rFonts w:ascii="Calibri" w:hAnsi="Calibri" w:cs="Calibri"/>
          <w:sz w:val="24"/>
          <w:szCs w:val="24"/>
        </w:rPr>
      </w:pPr>
      <w:r w:rsidRPr="00CE21B5">
        <w:rPr>
          <w:rFonts w:ascii="Calibri" w:hAnsi="Calibri"/>
          <w:sz w:val="24"/>
          <w:szCs w:val="24"/>
        </w:rPr>
        <w:t xml:space="preserve">PAÇO MUNICIPAL “PREFEITO RUBENS CRUZ”, </w:t>
      </w:r>
      <w:r w:rsidR="00951550" w:rsidRPr="00CE21B5">
        <w:rPr>
          <w:rFonts w:ascii="Calibri" w:hAnsi="Calibri"/>
          <w:sz w:val="24"/>
          <w:szCs w:val="24"/>
        </w:rPr>
        <w:t>7</w:t>
      </w:r>
      <w:r w:rsidRPr="00CE21B5">
        <w:rPr>
          <w:rFonts w:ascii="Calibri" w:hAnsi="Calibri"/>
          <w:sz w:val="24"/>
          <w:szCs w:val="24"/>
        </w:rPr>
        <w:t xml:space="preserve"> de </w:t>
      </w:r>
      <w:r w:rsidR="00951550" w:rsidRPr="00CE21B5">
        <w:rPr>
          <w:rFonts w:ascii="Calibri" w:hAnsi="Calibri"/>
          <w:sz w:val="24"/>
          <w:szCs w:val="24"/>
        </w:rPr>
        <w:t>dez</w:t>
      </w:r>
      <w:r w:rsidRPr="00CE21B5">
        <w:rPr>
          <w:rFonts w:ascii="Calibri" w:hAnsi="Calibri"/>
          <w:sz w:val="24"/>
          <w:szCs w:val="24"/>
        </w:rPr>
        <w:t>embro de 2020.</w:t>
      </w:r>
    </w:p>
    <w:p w:rsidR="009807EA" w:rsidRPr="00CE21B5" w:rsidRDefault="009807EA" w:rsidP="009807EA">
      <w:pPr>
        <w:spacing w:before="120" w:after="120"/>
        <w:ind w:firstLine="1418"/>
        <w:jc w:val="both"/>
        <w:rPr>
          <w:rFonts w:ascii="Calibri" w:hAnsi="Calibri" w:cs="Calibri"/>
          <w:sz w:val="24"/>
          <w:szCs w:val="24"/>
        </w:rPr>
      </w:pPr>
    </w:p>
    <w:p w:rsidR="009807EA" w:rsidRPr="00CE21B5" w:rsidRDefault="009807EA" w:rsidP="009807EA">
      <w:pPr>
        <w:jc w:val="center"/>
        <w:rPr>
          <w:rFonts w:ascii="Calibri" w:hAnsi="Calibri"/>
          <w:b/>
          <w:sz w:val="24"/>
          <w:szCs w:val="24"/>
        </w:rPr>
      </w:pPr>
    </w:p>
    <w:p w:rsidR="009807EA" w:rsidRPr="00CE21B5" w:rsidRDefault="009807EA" w:rsidP="009807EA">
      <w:pPr>
        <w:jc w:val="center"/>
        <w:rPr>
          <w:rFonts w:ascii="Calibri" w:hAnsi="Calibri"/>
          <w:b/>
          <w:sz w:val="24"/>
          <w:szCs w:val="24"/>
        </w:rPr>
      </w:pPr>
      <w:r w:rsidRPr="00CE21B5">
        <w:rPr>
          <w:rFonts w:ascii="Calibri" w:hAnsi="Calibri"/>
          <w:b/>
          <w:sz w:val="24"/>
          <w:szCs w:val="24"/>
        </w:rPr>
        <w:t>EDINHO SILVA</w:t>
      </w:r>
    </w:p>
    <w:p w:rsidR="009807EA" w:rsidRPr="00AF6A2A" w:rsidRDefault="009807EA" w:rsidP="009807EA">
      <w:pPr>
        <w:jc w:val="center"/>
        <w:rPr>
          <w:rFonts w:ascii="Calibri" w:hAnsi="Calibri"/>
          <w:sz w:val="24"/>
          <w:szCs w:val="24"/>
        </w:rPr>
      </w:pPr>
      <w:r w:rsidRPr="00CE21B5">
        <w:rPr>
          <w:rFonts w:ascii="Calibri" w:hAnsi="Calibri"/>
          <w:sz w:val="24"/>
          <w:szCs w:val="24"/>
        </w:rPr>
        <w:t>Prefeito Municipal</w:t>
      </w:r>
    </w:p>
    <w:p w:rsidR="0030794C" w:rsidRDefault="0030794C">
      <w:bookmarkStart w:id="0" w:name="_GoBack"/>
      <w:bookmarkEnd w:id="0"/>
    </w:p>
    <w:sectPr w:rsidR="0030794C" w:rsidSect="00A90625">
      <w:headerReference w:type="default" r:id="rId7"/>
      <w:footerReference w:type="default" r:id="rId8"/>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7EA" w:rsidRDefault="009807EA" w:rsidP="009807EA">
      <w:r>
        <w:separator/>
      </w:r>
    </w:p>
  </w:endnote>
  <w:endnote w:type="continuationSeparator" w:id="0">
    <w:p w:rsidR="009807EA" w:rsidRDefault="009807EA" w:rsidP="0098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A8A" w:rsidRPr="00E42A39" w:rsidRDefault="005E5921">
    <w:pPr>
      <w:pStyle w:val="Rodap"/>
      <w:jc w:val="right"/>
      <w:rPr>
        <w:rFonts w:ascii="Calibri" w:hAnsi="Calibri"/>
      </w:rPr>
    </w:pPr>
    <w:r w:rsidRPr="00E42A39">
      <w:rPr>
        <w:rFonts w:ascii="Calibri" w:hAnsi="Calibri"/>
      </w:rPr>
      <w:t xml:space="preserve">Página </w:t>
    </w:r>
    <w:r w:rsidRPr="00E42A39">
      <w:rPr>
        <w:rFonts w:ascii="Calibri" w:hAnsi="Calibri"/>
        <w:b/>
        <w:bCs/>
        <w:sz w:val="24"/>
        <w:szCs w:val="24"/>
      </w:rPr>
      <w:fldChar w:fldCharType="begin"/>
    </w:r>
    <w:r w:rsidRPr="00E42A39">
      <w:rPr>
        <w:rFonts w:ascii="Calibri" w:hAnsi="Calibri"/>
        <w:b/>
        <w:bCs/>
      </w:rPr>
      <w:instrText>PAGE</w:instrText>
    </w:r>
    <w:r w:rsidRPr="00E42A39">
      <w:rPr>
        <w:rFonts w:ascii="Calibri" w:hAnsi="Calibri"/>
        <w:b/>
        <w:bCs/>
        <w:sz w:val="24"/>
        <w:szCs w:val="24"/>
      </w:rPr>
      <w:fldChar w:fldCharType="separate"/>
    </w:r>
    <w:r>
      <w:rPr>
        <w:rFonts w:ascii="Calibri" w:hAnsi="Calibri"/>
        <w:b/>
        <w:bCs/>
        <w:noProof/>
      </w:rPr>
      <w:t>5</w:t>
    </w:r>
    <w:r w:rsidRPr="00E42A39">
      <w:rPr>
        <w:rFonts w:ascii="Calibri" w:hAnsi="Calibri"/>
        <w:b/>
        <w:bCs/>
        <w:sz w:val="24"/>
        <w:szCs w:val="24"/>
      </w:rPr>
      <w:fldChar w:fldCharType="end"/>
    </w:r>
    <w:r w:rsidRPr="00E42A39">
      <w:rPr>
        <w:rFonts w:ascii="Calibri" w:hAnsi="Calibri"/>
      </w:rPr>
      <w:t xml:space="preserve"> de </w:t>
    </w:r>
    <w:r w:rsidRPr="00E42A39">
      <w:rPr>
        <w:rFonts w:ascii="Calibri" w:hAnsi="Calibri"/>
        <w:b/>
        <w:bCs/>
        <w:sz w:val="24"/>
        <w:szCs w:val="24"/>
      </w:rPr>
      <w:fldChar w:fldCharType="begin"/>
    </w:r>
    <w:r w:rsidRPr="00E42A39">
      <w:rPr>
        <w:rFonts w:ascii="Calibri" w:hAnsi="Calibri"/>
        <w:b/>
        <w:bCs/>
      </w:rPr>
      <w:instrText>NUMPAGES</w:instrText>
    </w:r>
    <w:r w:rsidRPr="00E42A39">
      <w:rPr>
        <w:rFonts w:ascii="Calibri" w:hAnsi="Calibri"/>
        <w:b/>
        <w:bCs/>
        <w:sz w:val="24"/>
        <w:szCs w:val="24"/>
      </w:rPr>
      <w:fldChar w:fldCharType="separate"/>
    </w:r>
    <w:r>
      <w:rPr>
        <w:rFonts w:ascii="Calibri" w:hAnsi="Calibri"/>
        <w:b/>
        <w:bCs/>
        <w:noProof/>
      </w:rPr>
      <w:t>6</w:t>
    </w:r>
    <w:r w:rsidRPr="00E42A39">
      <w:rPr>
        <w:rFonts w:ascii="Calibri" w:hAnsi="Calibri"/>
        <w:b/>
        <w:bCs/>
        <w:sz w:val="24"/>
        <w:szCs w:val="24"/>
      </w:rPr>
      <w:fldChar w:fldCharType="end"/>
    </w:r>
  </w:p>
  <w:p w:rsidR="00B91A8A" w:rsidRDefault="005E592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7EA" w:rsidRDefault="009807EA" w:rsidP="009807EA">
      <w:r>
        <w:separator/>
      </w:r>
    </w:p>
  </w:footnote>
  <w:footnote w:type="continuationSeparator" w:id="0">
    <w:p w:rsidR="009807EA" w:rsidRDefault="009807EA" w:rsidP="009807EA">
      <w:r>
        <w:continuationSeparator/>
      </w:r>
    </w:p>
  </w:footnote>
  <w:footnote w:id="1">
    <w:p w:rsidR="009807EA" w:rsidRPr="002C3328" w:rsidRDefault="009807EA" w:rsidP="009807EA">
      <w:pPr>
        <w:pStyle w:val="Textodenotaderodap"/>
        <w:rPr>
          <w:rFonts w:asciiTheme="minorHAnsi" w:hAnsiTheme="minorHAnsi" w:cstheme="minorHAnsi"/>
        </w:rPr>
      </w:pPr>
      <w:r w:rsidRPr="002C3328">
        <w:rPr>
          <w:rStyle w:val="Refdenotaderodap"/>
          <w:rFonts w:asciiTheme="minorHAnsi" w:hAnsiTheme="minorHAnsi" w:cstheme="minorHAnsi"/>
        </w:rPr>
        <w:footnoteRef/>
      </w:r>
      <w:r w:rsidRPr="002C3328">
        <w:rPr>
          <w:rFonts w:asciiTheme="minorHAnsi" w:hAnsiTheme="minorHAnsi" w:cstheme="minorHAnsi"/>
        </w:rPr>
        <w:t xml:space="preserve"> Súmula 390 do TST</w:t>
      </w:r>
    </w:p>
    <w:p w:rsidR="009807EA" w:rsidRPr="002C3328" w:rsidRDefault="009807EA" w:rsidP="009807EA">
      <w:pPr>
        <w:pStyle w:val="Textodenotaderodap"/>
        <w:rPr>
          <w:rFonts w:asciiTheme="minorHAnsi" w:hAnsiTheme="minorHAnsi" w:cstheme="minorHAnsi"/>
        </w:rPr>
      </w:pPr>
      <w:r w:rsidRPr="002C3328">
        <w:rPr>
          <w:rFonts w:asciiTheme="minorHAnsi" w:hAnsiTheme="minorHAnsi" w:cstheme="minorHAnsi"/>
        </w:rPr>
        <w:t xml:space="preserve">ESTABILIDADE. ART. 41 DA CF/1988. CELETISTA. ADMINISTRAÇÃO DIRETA, AUTÁRQUICA OU FUNDACIONAL. APLICABILIDADE. EMPREGADO DE EMPRESA PÚBLICA E SOCIEDADE DE ECONOMIA MISTA. INAPLICÁVEL </w:t>
      </w:r>
    </w:p>
    <w:p w:rsidR="009807EA" w:rsidRPr="002C3328" w:rsidRDefault="009807EA" w:rsidP="009807EA">
      <w:pPr>
        <w:pStyle w:val="Textodenotaderodap"/>
        <w:rPr>
          <w:rFonts w:asciiTheme="minorHAnsi" w:hAnsiTheme="minorHAnsi" w:cstheme="minorHAnsi"/>
        </w:rPr>
      </w:pPr>
      <w:r w:rsidRPr="002C3328">
        <w:rPr>
          <w:rFonts w:asciiTheme="minorHAnsi" w:hAnsiTheme="minorHAnsi" w:cstheme="minorHAnsi"/>
        </w:rPr>
        <w:t>I - O servidor público celetista da administração direta, autárquica ou fundacional é beneficiário da estabilidade prevista no art. 41 da CF/1988. (</w:t>
      </w:r>
      <w:proofErr w:type="spellStart"/>
      <w:proofErr w:type="gramStart"/>
      <w:r w:rsidRPr="002C3328">
        <w:rPr>
          <w:rFonts w:asciiTheme="minorHAnsi" w:hAnsiTheme="minorHAnsi" w:cstheme="minorHAnsi"/>
        </w:rPr>
        <w:t>ex</w:t>
      </w:r>
      <w:proofErr w:type="gramEnd"/>
      <w:r w:rsidRPr="002C3328">
        <w:rPr>
          <w:rFonts w:asciiTheme="minorHAnsi" w:hAnsiTheme="minorHAnsi" w:cstheme="minorHAnsi"/>
        </w:rPr>
        <w:t>-OJs</w:t>
      </w:r>
      <w:proofErr w:type="spellEnd"/>
      <w:r w:rsidRPr="002C3328">
        <w:rPr>
          <w:rFonts w:asciiTheme="minorHAnsi" w:hAnsiTheme="minorHAnsi" w:cstheme="minorHAnsi"/>
        </w:rPr>
        <w:t xml:space="preserve"> </w:t>
      </w:r>
      <w:proofErr w:type="spellStart"/>
      <w:r w:rsidRPr="002C3328">
        <w:rPr>
          <w:rFonts w:asciiTheme="minorHAnsi" w:hAnsiTheme="minorHAnsi" w:cstheme="minorHAnsi"/>
        </w:rPr>
        <w:t>nºs</w:t>
      </w:r>
      <w:proofErr w:type="spellEnd"/>
      <w:r w:rsidRPr="002C3328">
        <w:rPr>
          <w:rFonts w:asciiTheme="minorHAnsi" w:hAnsiTheme="minorHAnsi" w:cstheme="minorHAnsi"/>
        </w:rPr>
        <w:t xml:space="preserve"> 265 da SBDI-1 - inserida em 27.09.2002 - e 22 da SBDI-2 - inserida em 20.09.2000)</w:t>
      </w:r>
    </w:p>
    <w:p w:rsidR="009807EA" w:rsidRPr="002C3328" w:rsidRDefault="009807EA" w:rsidP="009807EA">
      <w:pPr>
        <w:pStyle w:val="Textodenotaderodap"/>
        <w:rPr>
          <w:rFonts w:asciiTheme="minorHAnsi" w:hAnsiTheme="minorHAnsi" w:cstheme="minorHAnsi"/>
        </w:rPr>
      </w:pPr>
      <w:r w:rsidRPr="002C3328">
        <w:rPr>
          <w:rFonts w:asciiTheme="minorHAnsi" w:hAnsiTheme="minorHAnsi" w:cstheme="minorHAnsi"/>
        </w:rPr>
        <w:t>II - Ao empregado de empresa pública ou de sociedade de economia mista, ainda que admitido mediante aprovação em concurso público, não é garantida a estabilidade prevista no art. 41 da CF/1988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A8A" w:rsidRDefault="005E5921" w:rsidP="00857790">
    <w:pPr>
      <w:jc w:val="center"/>
      <w:rPr>
        <w:sz w:val="24"/>
      </w:rPr>
    </w:pPr>
    <w:r>
      <w:rPr>
        <w:noProof/>
      </w:rPr>
      <w:drawing>
        <wp:anchor distT="0" distB="0" distL="114300" distR="114300" simplePos="0" relativeHeight="251659264" behindDoc="1" locked="0" layoutInCell="1" allowOverlap="1" wp14:anchorId="75C9AEFA" wp14:editId="554AA05C">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B91A8A" w:rsidRDefault="005E5921" w:rsidP="00857790">
    <w:pPr>
      <w:pStyle w:val="Legenda"/>
    </w:pPr>
  </w:p>
  <w:p w:rsidR="00B91A8A" w:rsidRDefault="005E5921" w:rsidP="00857790">
    <w:pPr>
      <w:pStyle w:val="Legenda"/>
    </w:pPr>
    <w:r>
      <w:t xml:space="preserve"> </w:t>
    </w:r>
  </w:p>
  <w:p w:rsidR="00B91A8A" w:rsidRDefault="005E5921" w:rsidP="00857790">
    <w:pPr>
      <w:pStyle w:val="Legenda"/>
    </w:pPr>
  </w:p>
  <w:p w:rsidR="00B91A8A" w:rsidRPr="00BE4DA8" w:rsidRDefault="005E5921" w:rsidP="00857790">
    <w:pPr>
      <w:pStyle w:val="Legenda"/>
      <w:rPr>
        <w:sz w:val="12"/>
        <w:szCs w:val="24"/>
      </w:rPr>
    </w:pPr>
  </w:p>
  <w:p w:rsidR="00B91A8A" w:rsidRDefault="005E5921" w:rsidP="00C34ECA">
    <w:pPr>
      <w:pStyle w:val="Legenda"/>
      <w:jc w:val="left"/>
      <w:rPr>
        <w:sz w:val="24"/>
        <w:szCs w:val="24"/>
      </w:rPr>
    </w:pPr>
    <w:r>
      <w:rPr>
        <w:sz w:val="24"/>
        <w:szCs w:val="24"/>
      </w:rPr>
      <w:t xml:space="preserve">                                          </w:t>
    </w:r>
    <w:r w:rsidRPr="00A01476">
      <w:rPr>
        <w:sz w:val="24"/>
        <w:szCs w:val="24"/>
      </w:rPr>
      <w:t>MUNICÍPIO DE ARARAQUARA</w:t>
    </w:r>
  </w:p>
  <w:p w:rsidR="00B91A8A" w:rsidRPr="00857790" w:rsidRDefault="005E5921"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A3413"/>
    <w:multiLevelType w:val="hybridMultilevel"/>
    <w:tmpl w:val="8CE0E1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F425FC"/>
    <w:multiLevelType w:val="hybridMultilevel"/>
    <w:tmpl w:val="C64014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6E"/>
    <w:rsid w:val="00020A6E"/>
    <w:rsid w:val="00031666"/>
    <w:rsid w:val="00085E66"/>
    <w:rsid w:val="00117ADE"/>
    <w:rsid w:val="001A799C"/>
    <w:rsid w:val="001F2D27"/>
    <w:rsid w:val="002A2D6E"/>
    <w:rsid w:val="0030794C"/>
    <w:rsid w:val="00472ECB"/>
    <w:rsid w:val="00481765"/>
    <w:rsid w:val="004D3588"/>
    <w:rsid w:val="004E1878"/>
    <w:rsid w:val="00535FE5"/>
    <w:rsid w:val="005D7602"/>
    <w:rsid w:val="005E5921"/>
    <w:rsid w:val="0064544F"/>
    <w:rsid w:val="00653BFC"/>
    <w:rsid w:val="0067449F"/>
    <w:rsid w:val="00756103"/>
    <w:rsid w:val="0082043E"/>
    <w:rsid w:val="00951550"/>
    <w:rsid w:val="009807EA"/>
    <w:rsid w:val="00B56D75"/>
    <w:rsid w:val="00CE21B5"/>
    <w:rsid w:val="00D91D92"/>
    <w:rsid w:val="00DC3C60"/>
    <w:rsid w:val="00E76ACF"/>
    <w:rsid w:val="00EB7A91"/>
    <w:rsid w:val="00F21407"/>
    <w:rsid w:val="00F3506C"/>
    <w:rsid w:val="00F929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307BE-C18A-496A-9525-010B850A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EA"/>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9807EA"/>
    <w:pPr>
      <w:tabs>
        <w:tab w:val="center" w:pos="4252"/>
        <w:tab w:val="right" w:pos="8504"/>
      </w:tabs>
    </w:pPr>
  </w:style>
  <w:style w:type="character" w:customStyle="1" w:styleId="RodapChar">
    <w:name w:val="Rodapé Char"/>
    <w:basedOn w:val="Fontepargpadro"/>
    <w:link w:val="Rodap"/>
    <w:uiPriority w:val="99"/>
    <w:rsid w:val="009807EA"/>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807EA"/>
    <w:pPr>
      <w:ind w:left="720"/>
      <w:contextualSpacing/>
    </w:pPr>
  </w:style>
  <w:style w:type="paragraph" w:styleId="Legenda">
    <w:name w:val="caption"/>
    <w:basedOn w:val="Normal"/>
    <w:next w:val="Normal"/>
    <w:qFormat/>
    <w:rsid w:val="009807EA"/>
    <w:pPr>
      <w:jc w:val="center"/>
    </w:pPr>
    <w:rPr>
      <w:sz w:val="32"/>
    </w:rPr>
  </w:style>
  <w:style w:type="table" w:styleId="Tabelacomgrade">
    <w:name w:val="Table Grid"/>
    <w:basedOn w:val="Tabelanormal"/>
    <w:uiPriority w:val="39"/>
    <w:rsid w:val="00980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9807EA"/>
  </w:style>
  <w:style w:type="character" w:customStyle="1" w:styleId="TextodenotaderodapChar">
    <w:name w:val="Texto de nota de rodapé Char"/>
    <w:basedOn w:val="Fontepargpadro"/>
    <w:link w:val="Textodenotaderodap"/>
    <w:uiPriority w:val="99"/>
    <w:semiHidden/>
    <w:rsid w:val="009807EA"/>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807EA"/>
    <w:rPr>
      <w:vertAlign w:val="superscript"/>
    </w:rPr>
  </w:style>
  <w:style w:type="paragraph" w:styleId="Textodebalo">
    <w:name w:val="Balloon Text"/>
    <w:basedOn w:val="Normal"/>
    <w:link w:val="TextodebaloChar"/>
    <w:uiPriority w:val="99"/>
    <w:semiHidden/>
    <w:unhideWhenUsed/>
    <w:rsid w:val="00117ADE"/>
    <w:rPr>
      <w:rFonts w:ascii="Segoe UI" w:hAnsi="Segoe UI" w:cs="Segoe UI"/>
      <w:sz w:val="18"/>
      <w:szCs w:val="18"/>
    </w:rPr>
  </w:style>
  <w:style w:type="character" w:customStyle="1" w:styleId="TextodebaloChar">
    <w:name w:val="Texto de balão Char"/>
    <w:basedOn w:val="Fontepargpadro"/>
    <w:link w:val="Textodebalo"/>
    <w:uiPriority w:val="99"/>
    <w:semiHidden/>
    <w:rsid w:val="00117AD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2143</Words>
  <Characters>11573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Lemos de Oliveira Mattosinho</dc:creator>
  <cp:keywords/>
  <dc:description/>
  <cp:lastModifiedBy>Daniel Lemos de Oliveira Mattosinho</cp:lastModifiedBy>
  <cp:revision>3</cp:revision>
  <cp:lastPrinted>2020-12-04T22:27:00Z</cp:lastPrinted>
  <dcterms:created xsi:type="dcterms:W3CDTF">2020-12-04T22:26:00Z</dcterms:created>
  <dcterms:modified xsi:type="dcterms:W3CDTF">2020-12-04T22:28:00Z</dcterms:modified>
</cp:coreProperties>
</file>