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4A627D" w:rsidTr="00A95ADE">
        <w:tc>
          <w:tcPr>
            <w:tcW w:w="2552" w:type="dxa"/>
            <w:shd w:val="clear" w:color="auto" w:fill="auto"/>
          </w:tcPr>
          <w:p w:rsidR="00A939CC" w:rsidRPr="00A939CC" w:rsidRDefault="00F06FC8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F06FC8" w:rsidP="00901F46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01F4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F06FC8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Complementar nº 20/2020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06FC8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312/2020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06FC8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06FC8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Institui o II Programa de Recuperação Fiscal do Município de Araraquara 2020 e dá outras providências.</w:t>
      </w: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4768E" w:rsidRPr="0044768E" w:rsidRDefault="00F06FC8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Pr="0044768E">
        <w:rPr>
          <w:rFonts w:ascii="Arial" w:eastAsia="Times New Roman" w:hAnsi="Arial" w:cs="Arial"/>
          <w:szCs w:val="24"/>
          <w:lang w:eastAsia="pt-BR"/>
        </w:rPr>
        <w:tab/>
      </w:r>
      <w:r w:rsidR="00512DCD">
        <w:rPr>
          <w:rFonts w:ascii="Arial" w:eastAsia="Times New Roman" w:hAnsi="Arial" w:cs="Arial"/>
          <w:szCs w:val="24"/>
          <w:lang w:eastAsia="pt-BR"/>
        </w:rPr>
        <w:t xml:space="preserve">Nos termos do </w:t>
      </w:r>
      <w:r w:rsidR="00901F46" w:rsidRPr="00901F46">
        <w:rPr>
          <w:rFonts w:ascii="Arial" w:eastAsia="Times New Roman" w:hAnsi="Arial" w:cs="Arial"/>
          <w:szCs w:val="24"/>
          <w:lang w:eastAsia="pt-BR"/>
        </w:rPr>
        <w:t xml:space="preserve">Art. </w:t>
      </w:r>
      <w:r w:rsidR="00512DCD">
        <w:rPr>
          <w:rFonts w:ascii="Arial" w:eastAsia="Times New Roman" w:hAnsi="Arial" w:cs="Arial"/>
          <w:szCs w:val="24"/>
          <w:lang w:eastAsia="pt-BR"/>
        </w:rPr>
        <w:t xml:space="preserve">76 da LOMA </w:t>
      </w:r>
      <w:proofErr w:type="gramStart"/>
      <w:r w:rsidR="00512DCD">
        <w:rPr>
          <w:rFonts w:ascii="Arial" w:eastAsia="Times New Roman" w:hAnsi="Arial" w:cs="Arial"/>
          <w:szCs w:val="24"/>
          <w:lang w:eastAsia="pt-BR"/>
        </w:rPr>
        <w:t>d</w:t>
      </w:r>
      <w:bookmarkStart w:id="0" w:name="_GoBack"/>
      <w:bookmarkEnd w:id="0"/>
      <w:r w:rsidR="00901F46" w:rsidRPr="00901F46">
        <w:rPr>
          <w:rFonts w:ascii="Arial" w:eastAsia="Times New Roman" w:hAnsi="Arial" w:cs="Arial"/>
          <w:szCs w:val="24"/>
          <w:lang w:eastAsia="pt-BR"/>
        </w:rPr>
        <w:t>ependerá</w:t>
      </w:r>
      <w:proofErr w:type="gramEnd"/>
      <w:r w:rsidR="00901F46" w:rsidRPr="00901F46">
        <w:rPr>
          <w:rFonts w:ascii="Arial" w:eastAsia="Times New Roman" w:hAnsi="Arial" w:cs="Arial"/>
          <w:szCs w:val="24"/>
          <w:lang w:eastAsia="pt-BR"/>
        </w:rPr>
        <w:t xml:space="preserve"> do voto favorável de dois terços dos membros da Câmara a aprovação do projeto de lei que autoriza a concessão de isenção, anistia e remissão de dívidas.</w:t>
      </w: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4768E" w:rsidRPr="0044768E" w:rsidRDefault="00F06FC8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44768E"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4768E">
        <w:rPr>
          <w:rFonts w:ascii="Arial" w:eastAsia="Times New Roman" w:hAnsi="Arial" w:cs="Arial"/>
          <w:szCs w:val="24"/>
          <w:lang w:eastAsia="pt-BR"/>
        </w:rPr>
        <w:t>Na forma regimental, estará sujeita a dois turnos de discussão e votação várias matérias, inclusive os projetos de lei complementar (</w:t>
      </w:r>
      <w:r>
        <w:rPr>
          <w:rFonts w:ascii="Arial" w:eastAsia="Times New Roman" w:hAnsi="Arial" w:cs="Arial"/>
          <w:szCs w:val="24"/>
          <w:lang w:eastAsia="pt-BR"/>
        </w:rPr>
        <w:t xml:space="preserve">Art. </w:t>
      </w:r>
      <w:r w:rsidRPr="0044768E">
        <w:rPr>
          <w:rFonts w:ascii="Arial" w:eastAsia="Times New Roman" w:hAnsi="Arial" w:cs="Arial"/>
          <w:szCs w:val="24"/>
          <w:lang w:eastAsia="pt-BR"/>
        </w:rPr>
        <w:t>244, II, do Regimento Interno da Câmara Municipal de Araraquara, anexo à Resolução número 399, de 14 de novembro de 2012).</w:t>
      </w: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4768E" w:rsidRPr="0044768E" w:rsidRDefault="00F06FC8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Pr="0044768E">
        <w:rPr>
          <w:rFonts w:ascii="Arial" w:eastAsia="Times New Roman" w:hAnsi="Arial" w:cs="Arial"/>
          <w:szCs w:val="24"/>
          <w:lang w:eastAsia="pt-BR"/>
        </w:rPr>
        <w:tab/>
        <w:t>Sua elaboração atendeu as normas regimentais vigentes.</w:t>
      </w: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4768E" w:rsidRPr="0044768E" w:rsidRDefault="00F06FC8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44768E"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4768E">
        <w:rPr>
          <w:rFonts w:ascii="Arial" w:eastAsia="Times New Roman" w:hAnsi="Arial" w:cs="Arial"/>
          <w:szCs w:val="24"/>
          <w:lang w:eastAsia="pt-BR"/>
        </w:rPr>
        <w:t>A Comissão de Tributação, Finanças e Orçamento, deverá manifestar-se sobre o assunto.</w:t>
      </w:r>
    </w:p>
    <w:p w:rsidR="0044768E" w:rsidRPr="0044768E" w:rsidRDefault="00F06FC8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44768E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44768E" w:rsidRPr="0044768E" w:rsidRDefault="00F06FC8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Pr="0044768E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44768E" w:rsidRPr="0044768E" w:rsidRDefault="0044768E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F06FC8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44768E"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44768E">
        <w:rPr>
          <w:rFonts w:ascii="Arial" w:eastAsia="Times New Roman" w:hAnsi="Arial" w:cs="Arial"/>
          <w:szCs w:val="24"/>
          <w:lang w:eastAsia="pt-BR"/>
        </w:rPr>
        <w:t>É o parecer, s.m.j.</w:t>
      </w:r>
    </w:p>
    <w:p w:rsidR="00A939CC" w:rsidRPr="00A939CC" w:rsidRDefault="00F06FC8" w:rsidP="0044768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F06FC8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proofErr w:type="gramStart"/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</w:t>
      </w:r>
      <w:proofErr w:type="gramEnd"/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06FC8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F06FC8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F06FC8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F06FC8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06FC8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C59" w:rsidRDefault="00AA6C59">
      <w:pPr>
        <w:spacing w:line="240" w:lineRule="auto"/>
      </w:pPr>
      <w:r>
        <w:separator/>
      </w:r>
    </w:p>
  </w:endnote>
  <w:endnote w:type="continuationSeparator" w:id="0">
    <w:p w:rsidR="00AA6C59" w:rsidRDefault="00AA6C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F06FC8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F06FC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</w:t>
            </w:r>
            <w:proofErr w:type="gramStart"/>
            <w:r w:rsidRPr="00A939CC">
              <w:rPr>
                <w:rFonts w:asciiTheme="majorHAnsi" w:hAnsiTheme="majorHAnsi"/>
                <w:sz w:val="20"/>
                <w:szCs w:val="20"/>
              </w:rPr>
              <w:t>300</w:t>
            </w:r>
            <w:proofErr w:type="gramEnd"/>
          </w:p>
          <w:p w:rsidR="00A939CC" w:rsidRPr="00A939CC" w:rsidRDefault="00F06FC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06FC8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12DC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12DC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C59" w:rsidRDefault="00AA6C59">
      <w:pPr>
        <w:spacing w:line="240" w:lineRule="auto"/>
      </w:pPr>
      <w:r>
        <w:separator/>
      </w:r>
    </w:p>
  </w:footnote>
  <w:footnote w:type="continuationSeparator" w:id="0">
    <w:p w:rsidR="00AA6C59" w:rsidRDefault="00AA6C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F06FC8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 wp14:anchorId="0B74BE56" wp14:editId="18B695D4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2271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F46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F06FC8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Justiça, Legislação e </w:t>
    </w:r>
    <w:proofErr w:type="gramStart"/>
    <w:r>
      <w:rPr>
        <w:rFonts w:ascii="Arial" w:hAnsi="Arial"/>
        <w:sz w:val="28"/>
        <w:szCs w:val="32"/>
      </w:rPr>
      <w:t>Redação</w:t>
    </w:r>
    <w:proofErr w:type="gramEnd"/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EEE8E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A41AD6" w:tentative="1">
      <w:start w:val="1"/>
      <w:numFmt w:val="lowerLetter"/>
      <w:lvlText w:val="%2."/>
      <w:lvlJc w:val="left"/>
      <w:pPr>
        <w:ind w:left="1440" w:hanging="360"/>
      </w:pPr>
    </w:lvl>
    <w:lvl w:ilvl="2" w:tplc="C55606EC" w:tentative="1">
      <w:start w:val="1"/>
      <w:numFmt w:val="lowerRoman"/>
      <w:lvlText w:val="%3."/>
      <w:lvlJc w:val="right"/>
      <w:pPr>
        <w:ind w:left="2160" w:hanging="180"/>
      </w:pPr>
    </w:lvl>
    <w:lvl w:ilvl="3" w:tplc="D26AAB22" w:tentative="1">
      <w:start w:val="1"/>
      <w:numFmt w:val="decimal"/>
      <w:lvlText w:val="%4."/>
      <w:lvlJc w:val="left"/>
      <w:pPr>
        <w:ind w:left="2880" w:hanging="360"/>
      </w:pPr>
    </w:lvl>
    <w:lvl w:ilvl="4" w:tplc="AA620D8E" w:tentative="1">
      <w:start w:val="1"/>
      <w:numFmt w:val="lowerLetter"/>
      <w:lvlText w:val="%5."/>
      <w:lvlJc w:val="left"/>
      <w:pPr>
        <w:ind w:left="3600" w:hanging="360"/>
      </w:pPr>
    </w:lvl>
    <w:lvl w:ilvl="5" w:tplc="56148EA8" w:tentative="1">
      <w:start w:val="1"/>
      <w:numFmt w:val="lowerRoman"/>
      <w:lvlText w:val="%6."/>
      <w:lvlJc w:val="right"/>
      <w:pPr>
        <w:ind w:left="4320" w:hanging="180"/>
      </w:pPr>
    </w:lvl>
    <w:lvl w:ilvl="6" w:tplc="386839F6" w:tentative="1">
      <w:start w:val="1"/>
      <w:numFmt w:val="decimal"/>
      <w:lvlText w:val="%7."/>
      <w:lvlJc w:val="left"/>
      <w:pPr>
        <w:ind w:left="5040" w:hanging="360"/>
      </w:pPr>
    </w:lvl>
    <w:lvl w:ilvl="7" w:tplc="0DE8BDF8" w:tentative="1">
      <w:start w:val="1"/>
      <w:numFmt w:val="lowerLetter"/>
      <w:lvlText w:val="%8."/>
      <w:lvlJc w:val="left"/>
      <w:pPr>
        <w:ind w:left="5760" w:hanging="360"/>
      </w:pPr>
    </w:lvl>
    <w:lvl w:ilvl="8" w:tplc="5DD63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88C8E74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FCCB14C" w:tentative="1">
      <w:start w:val="1"/>
      <w:numFmt w:val="lowerLetter"/>
      <w:lvlText w:val="%2."/>
      <w:lvlJc w:val="left"/>
      <w:pPr>
        <w:ind w:left="1130" w:hanging="360"/>
      </w:pPr>
    </w:lvl>
    <w:lvl w:ilvl="2" w:tplc="480EAA3C" w:tentative="1">
      <w:start w:val="1"/>
      <w:numFmt w:val="lowerRoman"/>
      <w:lvlText w:val="%3."/>
      <w:lvlJc w:val="right"/>
      <w:pPr>
        <w:ind w:left="1850" w:hanging="180"/>
      </w:pPr>
    </w:lvl>
    <w:lvl w:ilvl="3" w:tplc="2AAA404C" w:tentative="1">
      <w:start w:val="1"/>
      <w:numFmt w:val="decimal"/>
      <w:lvlText w:val="%4."/>
      <w:lvlJc w:val="left"/>
      <w:pPr>
        <w:ind w:left="2570" w:hanging="360"/>
      </w:pPr>
    </w:lvl>
    <w:lvl w:ilvl="4" w:tplc="F4A26EC2" w:tentative="1">
      <w:start w:val="1"/>
      <w:numFmt w:val="lowerLetter"/>
      <w:lvlText w:val="%5."/>
      <w:lvlJc w:val="left"/>
      <w:pPr>
        <w:ind w:left="3290" w:hanging="360"/>
      </w:pPr>
    </w:lvl>
    <w:lvl w:ilvl="5" w:tplc="74DEE7F8" w:tentative="1">
      <w:start w:val="1"/>
      <w:numFmt w:val="lowerRoman"/>
      <w:lvlText w:val="%6."/>
      <w:lvlJc w:val="right"/>
      <w:pPr>
        <w:ind w:left="4010" w:hanging="180"/>
      </w:pPr>
    </w:lvl>
    <w:lvl w:ilvl="6" w:tplc="ACF256BC" w:tentative="1">
      <w:start w:val="1"/>
      <w:numFmt w:val="decimal"/>
      <w:lvlText w:val="%7."/>
      <w:lvlJc w:val="left"/>
      <w:pPr>
        <w:ind w:left="4730" w:hanging="360"/>
      </w:pPr>
    </w:lvl>
    <w:lvl w:ilvl="7" w:tplc="DC8A1830" w:tentative="1">
      <w:start w:val="1"/>
      <w:numFmt w:val="lowerLetter"/>
      <w:lvlText w:val="%8."/>
      <w:lvlJc w:val="left"/>
      <w:pPr>
        <w:ind w:left="5450" w:hanging="360"/>
      </w:pPr>
    </w:lvl>
    <w:lvl w:ilvl="8" w:tplc="3EC8EDC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E730E06A">
      <w:start w:val="1"/>
      <w:numFmt w:val="decimal"/>
      <w:lvlText w:val="%1."/>
      <w:lvlJc w:val="left"/>
      <w:pPr>
        <w:ind w:left="770" w:hanging="360"/>
      </w:pPr>
    </w:lvl>
    <w:lvl w:ilvl="1" w:tplc="02BADD90" w:tentative="1">
      <w:start w:val="1"/>
      <w:numFmt w:val="lowerLetter"/>
      <w:lvlText w:val="%2."/>
      <w:lvlJc w:val="left"/>
      <w:pPr>
        <w:ind w:left="1490" w:hanging="360"/>
      </w:pPr>
    </w:lvl>
    <w:lvl w:ilvl="2" w:tplc="9440C2D2" w:tentative="1">
      <w:start w:val="1"/>
      <w:numFmt w:val="lowerRoman"/>
      <w:lvlText w:val="%3."/>
      <w:lvlJc w:val="right"/>
      <w:pPr>
        <w:ind w:left="2210" w:hanging="180"/>
      </w:pPr>
    </w:lvl>
    <w:lvl w:ilvl="3" w:tplc="9DDC9474" w:tentative="1">
      <w:start w:val="1"/>
      <w:numFmt w:val="decimal"/>
      <w:lvlText w:val="%4."/>
      <w:lvlJc w:val="left"/>
      <w:pPr>
        <w:ind w:left="2930" w:hanging="360"/>
      </w:pPr>
    </w:lvl>
    <w:lvl w:ilvl="4" w:tplc="C18A59EC" w:tentative="1">
      <w:start w:val="1"/>
      <w:numFmt w:val="lowerLetter"/>
      <w:lvlText w:val="%5."/>
      <w:lvlJc w:val="left"/>
      <w:pPr>
        <w:ind w:left="3650" w:hanging="360"/>
      </w:pPr>
    </w:lvl>
    <w:lvl w:ilvl="5" w:tplc="3496ED92" w:tentative="1">
      <w:start w:val="1"/>
      <w:numFmt w:val="lowerRoman"/>
      <w:lvlText w:val="%6."/>
      <w:lvlJc w:val="right"/>
      <w:pPr>
        <w:ind w:left="4370" w:hanging="180"/>
      </w:pPr>
    </w:lvl>
    <w:lvl w:ilvl="6" w:tplc="B54A480E" w:tentative="1">
      <w:start w:val="1"/>
      <w:numFmt w:val="decimal"/>
      <w:lvlText w:val="%7."/>
      <w:lvlJc w:val="left"/>
      <w:pPr>
        <w:ind w:left="5090" w:hanging="360"/>
      </w:pPr>
    </w:lvl>
    <w:lvl w:ilvl="7" w:tplc="8DBCD76A" w:tentative="1">
      <w:start w:val="1"/>
      <w:numFmt w:val="lowerLetter"/>
      <w:lvlText w:val="%8."/>
      <w:lvlJc w:val="left"/>
      <w:pPr>
        <w:ind w:left="5810" w:hanging="360"/>
      </w:pPr>
    </w:lvl>
    <w:lvl w:ilvl="8" w:tplc="B35A24A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0BC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4768E"/>
    <w:rsid w:val="00452481"/>
    <w:rsid w:val="00457314"/>
    <w:rsid w:val="00467A4B"/>
    <w:rsid w:val="0048193E"/>
    <w:rsid w:val="00487FA6"/>
    <w:rsid w:val="004A627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2DCD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1F46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A6C59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06FC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5F681-50FD-4971-98F5-425EA9EA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6</cp:revision>
  <cp:lastPrinted>2020-11-23T18:04:00Z</cp:lastPrinted>
  <dcterms:created xsi:type="dcterms:W3CDTF">2019-01-29T18:24:00Z</dcterms:created>
  <dcterms:modified xsi:type="dcterms:W3CDTF">2020-11-23T18:05:00Z</dcterms:modified>
</cp:coreProperties>
</file>