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33AE7">
        <w:rPr>
          <w:rFonts w:ascii="Arial" w:hAnsi="Arial" w:cs="Arial"/>
          <w:sz w:val="24"/>
          <w:szCs w:val="24"/>
        </w:rPr>
        <w:t>28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33AE7">
        <w:rPr>
          <w:rFonts w:ascii="Arial" w:hAnsi="Arial" w:cs="Arial"/>
          <w:sz w:val="24"/>
          <w:szCs w:val="24"/>
        </w:rPr>
        <w:t>julh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C771C5">
        <w:rPr>
          <w:rFonts w:ascii="Arial" w:hAnsi="Arial" w:cs="Arial"/>
          <w:sz w:val="24"/>
          <w:szCs w:val="24"/>
        </w:rPr>
        <w:t>164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C771C5">
        <w:rPr>
          <w:b/>
          <w:bCs/>
          <w:sz w:val="32"/>
          <w:szCs w:val="32"/>
        </w:rPr>
        <w:t>164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61FF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61FF4">
        <w:rPr>
          <w:rFonts w:ascii="Arial" w:hAnsi="Arial" w:cs="Arial"/>
          <w:sz w:val="22"/>
          <w:szCs w:val="22"/>
        </w:rPr>
        <w:t>Dispõe sobre a abertura de crédito adicional suplementar na Controladoria do Transporte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61FF4">
        <w:rPr>
          <w:rFonts w:ascii="Arial" w:hAnsi="Arial" w:cs="Arial"/>
          <w:bCs/>
          <w:sz w:val="24"/>
          <w:szCs w:val="24"/>
        </w:rPr>
        <w:t>Art. 1º</w:t>
      </w:r>
      <w:r w:rsidRPr="00061FF4">
        <w:rPr>
          <w:rFonts w:ascii="Arial" w:hAnsi="Arial" w:cs="Arial"/>
          <w:sz w:val="24"/>
          <w:szCs w:val="24"/>
        </w:rPr>
        <w:t xml:space="preserve"> Fica o Poder Executivo autorizado a abrir um crédito adicional suplementar na Controladoria do Transporte de Araraquara (CTA), até o limite de R$ 346.000,00 (trezentos e quarenta e seis mil reais), visando ao pagamento das despesas com empresas especializadas</w:t>
      </w:r>
      <w:r w:rsidRPr="00061FF4">
        <w:rPr>
          <w:rFonts w:ascii="Arial" w:hAnsi="Arial" w:cs="Arial"/>
          <w:bCs/>
          <w:sz w:val="24"/>
          <w:szCs w:val="24"/>
        </w:rPr>
        <w:t xml:space="preserve"> </w:t>
      </w:r>
      <w:r w:rsidRPr="00061FF4">
        <w:rPr>
          <w:rFonts w:ascii="Arial" w:hAnsi="Arial" w:cs="Arial"/>
          <w:sz w:val="24"/>
          <w:szCs w:val="24"/>
        </w:rPr>
        <w:t>na prestação de serviços de limpeza e conservação no Terminal Central de Integração (TCI) e na sede da CTA, bem como na prestação de serviços de portaria na sede da CTA, conforme demonstrativo abaixo:</w:t>
      </w:r>
    </w:p>
    <w:p w:rsidR="00061FF4" w:rsidRP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725"/>
        <w:gridCol w:w="98"/>
        <w:gridCol w:w="5172"/>
        <w:gridCol w:w="538"/>
        <w:gridCol w:w="1373"/>
      </w:tblGrid>
      <w:tr w:rsidR="00061FF4" w:rsidRPr="00061FF4" w:rsidTr="00785060">
        <w:trPr>
          <w:trHeight w:val="3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061FF4" w:rsidRPr="00061FF4" w:rsidTr="00785060">
        <w:trPr>
          <w:trHeight w:val="3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07.29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CTA – CONTROLADORIA DO TRANSPORTE DE ARARAQUARA</w:t>
            </w:r>
          </w:p>
        </w:tc>
      </w:tr>
      <w:tr w:rsidR="00061FF4" w:rsidRPr="00061FF4" w:rsidTr="00785060">
        <w:trPr>
          <w:trHeight w:val="32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07.29.01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CTA – CONTROLADORIA DO TRANSPORTE DE ARARAQUARA</w:t>
            </w:r>
          </w:p>
        </w:tc>
      </w:tr>
      <w:tr w:rsidR="00061FF4" w:rsidRPr="00061FF4" w:rsidTr="00785060">
        <w:trPr>
          <w:trHeight w:val="322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061FF4" w:rsidRPr="00061FF4" w:rsidTr="00785060">
        <w:trPr>
          <w:cantSplit/>
          <w:trHeight w:val="34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FF4" w:rsidRPr="00061FF4" w:rsidTr="00785060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FF4" w:rsidRPr="00061FF4" w:rsidTr="00785060">
        <w:trPr>
          <w:cantSplit/>
          <w:trHeight w:val="34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FF4" w:rsidRPr="00061FF4" w:rsidTr="00785060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FF4" w:rsidRPr="00061FF4" w:rsidTr="00785060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346.000,00</w:t>
            </w:r>
          </w:p>
        </w:tc>
      </w:tr>
      <w:tr w:rsidR="00061FF4" w:rsidRPr="00061FF4" w:rsidTr="00785060">
        <w:trPr>
          <w:cantSplit/>
          <w:trHeight w:val="248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061FF4" w:rsidRPr="00061FF4" w:rsidTr="00785060">
        <w:trPr>
          <w:cantSplit/>
          <w:trHeight w:val="2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 xml:space="preserve">OUTROS SERVIÇOS DE TERCEIROS – P.J.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346.000,00</w:t>
            </w:r>
          </w:p>
        </w:tc>
      </w:tr>
      <w:tr w:rsidR="00061FF4" w:rsidRPr="00061FF4" w:rsidTr="00785060">
        <w:trPr>
          <w:cantSplit/>
          <w:trHeight w:val="322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FF4" w:rsidRPr="00061FF4" w:rsidRDefault="00061FF4" w:rsidP="00061F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FF4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061FF4" w:rsidRP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061FF4">
        <w:rPr>
          <w:rFonts w:ascii="Arial" w:hAnsi="Arial" w:cs="Arial"/>
          <w:bCs/>
          <w:sz w:val="24"/>
          <w:szCs w:val="24"/>
        </w:rPr>
        <w:t xml:space="preserve">Art. 2º O crédito autorizado no art. 1º desta lei </w:t>
      </w:r>
      <w:r w:rsidRPr="00061FF4">
        <w:rPr>
          <w:rFonts w:ascii="Arial" w:hAnsi="Arial" w:cs="Arial"/>
          <w:sz w:val="24"/>
          <w:szCs w:val="24"/>
        </w:rPr>
        <w:t xml:space="preserve">será coberto com recursos provenientes de superávit financeiro apurado no balanço do exercício anterior, no valor de </w:t>
      </w:r>
      <w:r w:rsidRPr="00061FF4">
        <w:rPr>
          <w:rFonts w:ascii="Arial" w:hAnsi="Arial" w:cs="Arial"/>
          <w:bCs/>
          <w:sz w:val="24"/>
          <w:szCs w:val="24"/>
        </w:rPr>
        <w:t>R$ 346.000,00 (trezentos e quarenta e seis mil reais),</w:t>
      </w:r>
      <w:r w:rsidRPr="00061FF4">
        <w:rPr>
          <w:rFonts w:ascii="Arial" w:hAnsi="Arial" w:cs="Arial"/>
          <w:sz w:val="24"/>
          <w:szCs w:val="24"/>
        </w:rPr>
        <w:t xml:space="preserve"> em conformidade com o inciso I do § 1º </w:t>
      </w:r>
      <w:proofErr w:type="spellStart"/>
      <w:r w:rsidRPr="00061FF4">
        <w:rPr>
          <w:rFonts w:ascii="Arial" w:hAnsi="Arial" w:cs="Arial"/>
          <w:sz w:val="24"/>
          <w:szCs w:val="24"/>
        </w:rPr>
        <w:t>c.c</w:t>
      </w:r>
      <w:proofErr w:type="spellEnd"/>
      <w:r w:rsidRPr="00061FF4">
        <w:rPr>
          <w:rFonts w:ascii="Arial" w:hAnsi="Arial" w:cs="Arial"/>
          <w:sz w:val="24"/>
          <w:szCs w:val="24"/>
        </w:rPr>
        <w:t>. o § 2º, ambos do art. 43 da Lei Federal nº 4.320, de 17 de março de 1964.</w:t>
      </w:r>
    </w:p>
    <w:p w:rsid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061FF4" w:rsidRP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>
        <w:rPr>
          <w:rFonts w:ascii="Arial" w:hAnsi="Arial" w:cs="Arial"/>
          <w:bCs/>
          <w:sz w:val="24"/>
          <w:szCs w:val="24"/>
        </w:rPr>
        <w:tab/>
      </w:r>
      <w:r w:rsidRPr="00061FF4">
        <w:rPr>
          <w:rFonts w:ascii="Arial" w:hAnsi="Arial" w:cs="Arial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LDO), e na Lei nº 9.844, de 17 de dezembro de 2019 (Lei Orçamentária Anual – LOA).</w:t>
      </w:r>
    </w:p>
    <w:p w:rsid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061FF4" w:rsidRPr="00061FF4" w:rsidRDefault="00061FF4" w:rsidP="00061F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 w:rsidRPr="00061FF4">
        <w:rPr>
          <w:rFonts w:ascii="Arial" w:hAnsi="Arial" w:cs="Arial"/>
          <w:bCs/>
          <w:sz w:val="24"/>
          <w:szCs w:val="24"/>
        </w:rPr>
        <w:t xml:space="preserve">Art. 4º </w:t>
      </w:r>
      <w:r w:rsidRPr="00061FF4">
        <w:rPr>
          <w:rFonts w:ascii="Arial" w:hAnsi="Arial" w:cs="Arial"/>
          <w:sz w:val="24"/>
          <w:szCs w:val="24"/>
        </w:rPr>
        <w:t xml:space="preserve">Esta lei entra em vigor na data de sua publicação. 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F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3AE7"/>
    <w:rsid w:val="00046097"/>
    <w:rsid w:val="00054884"/>
    <w:rsid w:val="00061FF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771C5"/>
    <w:rsid w:val="00C80339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75</cp:revision>
  <cp:lastPrinted>1998-11-10T17:41:00Z</cp:lastPrinted>
  <dcterms:created xsi:type="dcterms:W3CDTF">2017-03-28T14:59:00Z</dcterms:created>
  <dcterms:modified xsi:type="dcterms:W3CDTF">2020-07-28T16:46:00Z</dcterms:modified>
</cp:coreProperties>
</file>