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6C3CD9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547A78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Substitutivo nº 1 ao Projeto de Lei nº 162/2020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 w:rsidR="006C3CD9">
        <w:rPr>
          <w:rFonts w:ascii="Arial" w:eastAsia="Times New Roman" w:hAnsi="Arial" w:cs="Arial"/>
          <w:bCs/>
          <w:szCs w:val="24"/>
          <w:lang w:eastAsia="pt-BR"/>
        </w:rPr>
        <w:t>210/2020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6C3CD9">
        <w:rPr>
          <w:rFonts w:ascii="Arial" w:eastAsia="Times New Roman" w:hAnsi="Arial" w:cs="Arial"/>
          <w:szCs w:val="24"/>
          <w:lang w:eastAsia="pt-BR"/>
        </w:rPr>
        <w:t>Vereador Rafael de Angeli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 xml:space="preserve">Denomina Praça de Santa Cruz Padre Afonso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Savassa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 xml:space="preserve"> a Praça de Santa Cruz descrita e denominada pela Lei nº 157, de 10 de dezembro de 1908.</w:t>
      </w:r>
    </w:p>
    <w:p w:rsid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C3CD9" w:rsidRPr="00A939CC" w:rsidRDefault="006C3CD9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ABD" w:rsidRDefault="00691ABD" w:rsidP="00126850">
      <w:pPr>
        <w:spacing w:line="240" w:lineRule="auto"/>
      </w:pPr>
      <w:r>
        <w:separator/>
      </w:r>
    </w:p>
  </w:endnote>
  <w:endnote w:type="continuationSeparator" w:id="0">
    <w:p w:rsidR="00691ABD" w:rsidRDefault="00691ABD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C3CD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C3CD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ABD" w:rsidRDefault="00691ABD" w:rsidP="00126850">
      <w:pPr>
        <w:spacing w:line="240" w:lineRule="auto"/>
      </w:pPr>
      <w:r>
        <w:separator/>
      </w:r>
    </w:p>
  </w:footnote>
  <w:footnote w:type="continuationSeparator" w:id="0">
    <w:p w:rsidR="00691ABD" w:rsidRDefault="00691ABD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47A78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91ABD"/>
    <w:rsid w:val="006A2506"/>
    <w:rsid w:val="006B2547"/>
    <w:rsid w:val="006B6B54"/>
    <w:rsid w:val="006C3CD9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504B3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0A994-CC06-43D7-8DFC-0584D2B6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6</cp:revision>
  <cp:lastPrinted>2018-06-08T17:01:00Z</cp:lastPrinted>
  <dcterms:created xsi:type="dcterms:W3CDTF">2019-01-29T18:11:00Z</dcterms:created>
  <dcterms:modified xsi:type="dcterms:W3CDTF">2020-07-24T20:49:00Z</dcterms:modified>
</cp:coreProperties>
</file>