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>, de conf</w:t>
      </w:r>
      <w:r w:rsidR="00525B21">
        <w:rPr>
          <w:rFonts w:ascii="Arial" w:hAnsi="Arial" w:cs="Arial"/>
          <w:sz w:val="24"/>
          <w:szCs w:val="24"/>
        </w:rPr>
        <w:t xml:space="preserve">ormidade com o que deliberou o </w:t>
      </w:r>
      <w:r w:rsidR="00D608D0">
        <w:rPr>
          <w:rFonts w:ascii="Arial" w:hAnsi="Arial" w:cs="Arial"/>
          <w:sz w:val="24"/>
          <w:szCs w:val="24"/>
        </w:rPr>
        <w:t>plenário</w:t>
      </w:r>
      <w:r w:rsidR="00525B21">
        <w:rPr>
          <w:rFonts w:ascii="Arial" w:hAnsi="Arial" w:cs="Arial"/>
          <w:sz w:val="24"/>
          <w:szCs w:val="24"/>
        </w:rPr>
        <w:t xml:space="preserve"> </w:t>
      </w:r>
      <w:r w:rsidRPr="00EF7583">
        <w:rPr>
          <w:rFonts w:ascii="Arial" w:hAnsi="Arial" w:cs="Arial"/>
          <w:sz w:val="24"/>
          <w:szCs w:val="24"/>
        </w:rPr>
        <w:t xml:space="preserve">em sessão ordinária de </w:t>
      </w:r>
      <w:r w:rsidR="00525B21">
        <w:rPr>
          <w:rFonts w:ascii="Arial" w:hAnsi="Arial" w:cs="Arial"/>
          <w:sz w:val="24"/>
          <w:szCs w:val="24"/>
        </w:rPr>
        <w:t>23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25B21">
        <w:rPr>
          <w:rFonts w:ascii="Arial" w:hAnsi="Arial" w:cs="Arial"/>
          <w:sz w:val="24"/>
          <w:szCs w:val="24"/>
        </w:rPr>
        <w:t>junho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525B21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525B21">
        <w:rPr>
          <w:rFonts w:ascii="Arial" w:hAnsi="Arial" w:cs="Arial"/>
          <w:sz w:val="24"/>
          <w:szCs w:val="24"/>
        </w:rPr>
        <w:t>11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570A68" w:rsidRDefault="00570A68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Pr="00525B21" w:rsidRDefault="00EF7583" w:rsidP="00CC2294">
      <w:pPr>
        <w:ind w:right="-91"/>
        <w:jc w:val="center"/>
        <w:rPr>
          <w:rFonts w:ascii="Arial" w:hAnsi="Arial" w:cs="Arial"/>
          <w:b/>
          <w:bCs/>
          <w:sz w:val="28"/>
          <w:szCs w:val="28"/>
        </w:rPr>
      </w:pPr>
      <w:r w:rsidRPr="00525B21">
        <w:rPr>
          <w:b/>
          <w:bCs/>
          <w:sz w:val="28"/>
          <w:szCs w:val="28"/>
        </w:rPr>
        <w:t>REDAÇÃO</w:t>
      </w:r>
      <w:r w:rsidR="008B13B9" w:rsidRPr="00525B21">
        <w:rPr>
          <w:b/>
          <w:bCs/>
          <w:sz w:val="28"/>
          <w:szCs w:val="28"/>
        </w:rPr>
        <w:t xml:space="preserve"> FINAL</w:t>
      </w:r>
      <w:r w:rsidR="00BC755B" w:rsidRPr="00525B21">
        <w:rPr>
          <w:b/>
          <w:bCs/>
          <w:sz w:val="28"/>
          <w:szCs w:val="28"/>
        </w:rPr>
        <w:t xml:space="preserve"> D</w:t>
      </w:r>
      <w:r w:rsidRPr="00525B21">
        <w:rPr>
          <w:b/>
          <w:bCs/>
          <w:sz w:val="28"/>
          <w:szCs w:val="28"/>
        </w:rPr>
        <w:t xml:space="preserve">O </w:t>
      </w:r>
      <w:r w:rsidR="00CC2294" w:rsidRPr="00525B21">
        <w:rPr>
          <w:b/>
          <w:bCs/>
          <w:sz w:val="28"/>
          <w:szCs w:val="28"/>
        </w:rPr>
        <w:t xml:space="preserve">PROJETO DE LEI </w:t>
      </w:r>
      <w:r w:rsidR="00525B21" w:rsidRPr="00525B21">
        <w:rPr>
          <w:b/>
          <w:bCs/>
          <w:sz w:val="28"/>
          <w:szCs w:val="28"/>
        </w:rPr>
        <w:t xml:space="preserve">COMPLEMENTAR </w:t>
      </w:r>
      <w:r w:rsidR="00CC2294" w:rsidRPr="00525B21">
        <w:rPr>
          <w:b/>
          <w:bCs/>
          <w:sz w:val="28"/>
          <w:szCs w:val="28"/>
        </w:rPr>
        <w:t xml:space="preserve">Nº </w:t>
      </w:r>
      <w:r w:rsidR="00525B21" w:rsidRPr="00525B21">
        <w:rPr>
          <w:b/>
          <w:bCs/>
          <w:sz w:val="28"/>
          <w:szCs w:val="28"/>
        </w:rPr>
        <w:t>11</w:t>
      </w:r>
      <w:r w:rsidR="00CC2294" w:rsidRPr="00525B21">
        <w:rPr>
          <w:b/>
          <w:bCs/>
          <w:sz w:val="28"/>
          <w:szCs w:val="28"/>
        </w:rPr>
        <w:t>/</w:t>
      </w:r>
      <w:r w:rsidR="0050480B" w:rsidRPr="00525B21">
        <w:rPr>
          <w:b/>
          <w:bCs/>
          <w:sz w:val="28"/>
          <w:szCs w:val="28"/>
        </w:rPr>
        <w:t>20</w:t>
      </w:r>
      <w:r w:rsidR="00A00532" w:rsidRPr="00525B21">
        <w:rPr>
          <w:b/>
          <w:bCs/>
          <w:sz w:val="28"/>
          <w:szCs w:val="28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70A6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70A68">
        <w:rPr>
          <w:rFonts w:ascii="Arial" w:hAnsi="Arial" w:cs="Arial"/>
          <w:sz w:val="22"/>
          <w:szCs w:val="22"/>
        </w:rPr>
        <w:t>Dispõe sobre a execução de edificações diversas no Município</w:t>
      </w:r>
      <w:r w:rsidR="00FE2430">
        <w:rPr>
          <w:rFonts w:ascii="Arial" w:hAnsi="Arial" w:cs="Arial"/>
          <w:sz w:val="22"/>
          <w:szCs w:val="22"/>
        </w:rPr>
        <w:t>, com a utilização de contêineres</w:t>
      </w:r>
      <w:r w:rsidRPr="00570A68">
        <w:rPr>
          <w:rFonts w:ascii="Arial" w:hAnsi="Arial" w:cs="Arial"/>
          <w:sz w:val="22"/>
          <w:szCs w:val="22"/>
        </w:rPr>
        <w:t>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0A68" w:rsidRDefault="008B13B9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13B9">
        <w:rPr>
          <w:rFonts w:ascii="Arial" w:hAnsi="Arial" w:cs="Arial"/>
          <w:sz w:val="24"/>
          <w:szCs w:val="24"/>
        </w:rPr>
        <w:tab/>
      </w:r>
      <w:r w:rsidRPr="008B13B9">
        <w:rPr>
          <w:rFonts w:ascii="Arial" w:hAnsi="Arial" w:cs="Arial"/>
          <w:sz w:val="24"/>
          <w:szCs w:val="24"/>
        </w:rPr>
        <w:tab/>
      </w:r>
      <w:r w:rsidR="00570A68" w:rsidRPr="00570A68">
        <w:rPr>
          <w:rFonts w:ascii="Arial" w:hAnsi="Arial" w:cs="Arial"/>
          <w:sz w:val="24"/>
          <w:szCs w:val="24"/>
        </w:rPr>
        <w:t>Art. 1º As obras de reforma e novas construções no Município, a partir da vigência desta lei compleme</w:t>
      </w:r>
      <w:r w:rsidR="00EE0085">
        <w:rPr>
          <w:rFonts w:ascii="Arial" w:hAnsi="Arial" w:cs="Arial"/>
          <w:sz w:val="24"/>
          <w:szCs w:val="24"/>
        </w:rPr>
        <w:t>ntar, poderão utilizar contêiner</w:t>
      </w:r>
      <w:r w:rsidR="00570A68" w:rsidRPr="00570A68">
        <w:rPr>
          <w:rFonts w:ascii="Arial" w:hAnsi="Arial" w:cs="Arial"/>
          <w:sz w:val="24"/>
          <w:szCs w:val="24"/>
        </w:rPr>
        <w:t xml:space="preserve"> individual ou em módulos, conforme a necessidade do interessado, em um ou vários pavimentos.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>Art. 2º As edificações poderão atender a finalidades diversas, seja residencial, comercial, industrial ou de serviços, desde que atendam aos parâmetros estabelecidos pelo Plano Diretor e Código de Obras do Município (áreas mínimas, pé direito dos compartimentos, recuos, ocupação máxima, aproveitamento máximo, permeabilidade, cobertura vegetal, e outros.</w:t>
      </w:r>
    </w:p>
    <w:p w:rsid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>Art. 3º Todas as edificações deverão obedecer à legislação vigente no tocante à acessibilidade.</w:t>
      </w:r>
    </w:p>
    <w:p w:rsid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 xml:space="preserve">Art. 4º Para licenciamento de uma edificação em </w:t>
      </w:r>
      <w:r w:rsidR="00876DD3">
        <w:rPr>
          <w:rFonts w:ascii="Arial" w:hAnsi="Arial" w:cs="Arial"/>
          <w:sz w:val="24"/>
          <w:szCs w:val="24"/>
        </w:rPr>
        <w:t>contêiner</w:t>
      </w:r>
      <w:r w:rsidRPr="00570A68">
        <w:rPr>
          <w:rFonts w:ascii="Arial" w:hAnsi="Arial" w:cs="Arial"/>
          <w:sz w:val="24"/>
          <w:szCs w:val="24"/>
        </w:rPr>
        <w:t xml:space="preserve"> deverá ser apresentado o projeto junto ao setor de aprovação do Município de forma simplificada, sob a responsabilidade de profissional habilitado, que deverá seguir os trâmites normais como qualquer outra edificação, recebendo o Habite-se após sua conclusão.</w:t>
      </w:r>
    </w:p>
    <w:p w:rsid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 xml:space="preserve">Art. 5º Os tipos de </w:t>
      </w:r>
      <w:r w:rsidR="00335339">
        <w:rPr>
          <w:rFonts w:ascii="Arial" w:hAnsi="Arial" w:cs="Arial"/>
          <w:sz w:val="24"/>
          <w:szCs w:val="24"/>
        </w:rPr>
        <w:t>contêiner</w:t>
      </w:r>
      <w:r w:rsidR="00335339">
        <w:rPr>
          <w:rFonts w:ascii="Arial" w:hAnsi="Arial" w:cs="Arial"/>
          <w:sz w:val="24"/>
          <w:szCs w:val="24"/>
        </w:rPr>
        <w:t xml:space="preserve">es </w:t>
      </w:r>
      <w:r w:rsidRPr="00570A68">
        <w:rPr>
          <w:rFonts w:ascii="Arial" w:hAnsi="Arial" w:cs="Arial"/>
          <w:sz w:val="24"/>
          <w:szCs w:val="24"/>
        </w:rPr>
        <w:t>permitidos para utilização nas finalidades diversas são: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>I – “</w:t>
      </w:r>
      <w:proofErr w:type="spellStart"/>
      <w:r w:rsidRPr="00570A68">
        <w:rPr>
          <w:rFonts w:ascii="Arial" w:hAnsi="Arial" w:cs="Arial"/>
          <w:sz w:val="24"/>
          <w:szCs w:val="24"/>
        </w:rPr>
        <w:t>Dry</w:t>
      </w:r>
      <w:proofErr w:type="spellEnd"/>
      <w:r w:rsidRPr="00570A68">
        <w:rPr>
          <w:rFonts w:ascii="Arial" w:hAnsi="Arial" w:cs="Arial"/>
          <w:sz w:val="24"/>
          <w:szCs w:val="24"/>
        </w:rPr>
        <w:t xml:space="preserve"> Box”: mais resistente que o aço convencional, é perfeito para resistir as mais variadas ações do clima, além de poder ser mantido à céu aberto, sem comprometer a sua estrutura e seu conteúdo;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 xml:space="preserve">II – “High Cube”: muito semelhante ao </w:t>
      </w:r>
      <w:r w:rsidR="00B03222">
        <w:rPr>
          <w:rFonts w:ascii="Arial" w:hAnsi="Arial" w:cs="Arial"/>
          <w:sz w:val="24"/>
          <w:szCs w:val="24"/>
        </w:rPr>
        <w:t>contêiner</w:t>
      </w:r>
      <w:r w:rsidR="00B03222" w:rsidRPr="00570A68">
        <w:rPr>
          <w:rFonts w:ascii="Arial" w:hAnsi="Arial" w:cs="Arial"/>
          <w:sz w:val="24"/>
          <w:szCs w:val="24"/>
        </w:rPr>
        <w:t xml:space="preserve"> </w:t>
      </w:r>
      <w:r w:rsidRPr="00570A68">
        <w:rPr>
          <w:rFonts w:ascii="Arial" w:hAnsi="Arial" w:cs="Arial"/>
          <w:sz w:val="24"/>
          <w:szCs w:val="24"/>
        </w:rPr>
        <w:t>“</w:t>
      </w:r>
      <w:proofErr w:type="spellStart"/>
      <w:r w:rsidRPr="00570A68">
        <w:rPr>
          <w:rFonts w:ascii="Arial" w:hAnsi="Arial" w:cs="Arial"/>
          <w:sz w:val="24"/>
          <w:szCs w:val="24"/>
        </w:rPr>
        <w:t>Dry</w:t>
      </w:r>
      <w:proofErr w:type="spellEnd"/>
      <w:r w:rsidRPr="00570A68">
        <w:rPr>
          <w:rFonts w:ascii="Arial" w:hAnsi="Arial" w:cs="Arial"/>
          <w:sz w:val="24"/>
          <w:szCs w:val="24"/>
        </w:rPr>
        <w:t xml:space="preserve"> Box”, diferente deste em relação basicamente à sua altura. Os modelos de </w:t>
      </w:r>
      <w:r w:rsidR="00B03222">
        <w:rPr>
          <w:rFonts w:ascii="Arial" w:hAnsi="Arial" w:cs="Arial"/>
          <w:sz w:val="24"/>
          <w:szCs w:val="24"/>
        </w:rPr>
        <w:t>contêiner</w:t>
      </w:r>
      <w:r w:rsidR="00B03222" w:rsidRPr="00570A68">
        <w:rPr>
          <w:rFonts w:ascii="Arial" w:hAnsi="Arial" w:cs="Arial"/>
          <w:sz w:val="24"/>
          <w:szCs w:val="24"/>
        </w:rPr>
        <w:t xml:space="preserve"> </w:t>
      </w:r>
      <w:r w:rsidRPr="00570A68">
        <w:rPr>
          <w:rFonts w:ascii="Arial" w:hAnsi="Arial" w:cs="Arial"/>
          <w:sz w:val="24"/>
          <w:szCs w:val="24"/>
        </w:rPr>
        <w:t xml:space="preserve">“High Cube” são 30 centímetros mais altos que o </w:t>
      </w:r>
      <w:r w:rsidR="009B4570">
        <w:rPr>
          <w:rFonts w:ascii="Arial" w:hAnsi="Arial" w:cs="Arial"/>
          <w:sz w:val="24"/>
          <w:szCs w:val="24"/>
        </w:rPr>
        <w:t>contêiner</w:t>
      </w:r>
      <w:r w:rsidR="009B4570" w:rsidRPr="00570A6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570A68">
        <w:rPr>
          <w:rFonts w:ascii="Arial" w:hAnsi="Arial" w:cs="Arial"/>
          <w:sz w:val="24"/>
          <w:szCs w:val="24"/>
        </w:rPr>
        <w:t>“</w:t>
      </w:r>
      <w:proofErr w:type="spellStart"/>
      <w:r w:rsidRPr="00570A68">
        <w:rPr>
          <w:rFonts w:ascii="Arial" w:hAnsi="Arial" w:cs="Arial"/>
          <w:sz w:val="24"/>
          <w:szCs w:val="24"/>
        </w:rPr>
        <w:t>Dry</w:t>
      </w:r>
      <w:proofErr w:type="spellEnd"/>
      <w:r w:rsidRPr="00570A68">
        <w:rPr>
          <w:rFonts w:ascii="Arial" w:hAnsi="Arial" w:cs="Arial"/>
          <w:sz w:val="24"/>
          <w:szCs w:val="24"/>
        </w:rPr>
        <w:t xml:space="preserve"> Box”;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 xml:space="preserve">III – “Bulk ou </w:t>
      </w:r>
      <w:proofErr w:type="spellStart"/>
      <w:r w:rsidRPr="00570A68">
        <w:rPr>
          <w:rFonts w:ascii="Arial" w:hAnsi="Arial" w:cs="Arial"/>
          <w:sz w:val="24"/>
          <w:szCs w:val="24"/>
        </w:rPr>
        <w:t>Graneleiro</w:t>
      </w:r>
      <w:proofErr w:type="spellEnd"/>
      <w:r w:rsidRPr="00570A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A68">
        <w:rPr>
          <w:rFonts w:ascii="Arial" w:hAnsi="Arial" w:cs="Arial"/>
          <w:sz w:val="24"/>
          <w:szCs w:val="24"/>
        </w:rPr>
        <w:t>Dry</w:t>
      </w:r>
      <w:proofErr w:type="spellEnd"/>
      <w:r w:rsidRPr="00570A68">
        <w:rPr>
          <w:rFonts w:ascii="Arial" w:hAnsi="Arial" w:cs="Arial"/>
          <w:sz w:val="24"/>
          <w:szCs w:val="24"/>
        </w:rPr>
        <w:t xml:space="preserve">”: segue a estrutura de um </w:t>
      </w:r>
      <w:r w:rsidR="00EF41AE">
        <w:rPr>
          <w:rFonts w:ascii="Arial" w:hAnsi="Arial" w:cs="Arial"/>
          <w:sz w:val="24"/>
          <w:szCs w:val="24"/>
        </w:rPr>
        <w:t>contêiner</w:t>
      </w:r>
      <w:r w:rsidR="00EF41AE" w:rsidRPr="00570A68">
        <w:rPr>
          <w:rFonts w:ascii="Arial" w:hAnsi="Arial" w:cs="Arial"/>
          <w:sz w:val="24"/>
          <w:szCs w:val="24"/>
        </w:rPr>
        <w:t xml:space="preserve"> </w:t>
      </w:r>
      <w:r w:rsidRPr="00570A68">
        <w:rPr>
          <w:rFonts w:ascii="Arial" w:hAnsi="Arial" w:cs="Arial"/>
          <w:sz w:val="24"/>
          <w:szCs w:val="24"/>
        </w:rPr>
        <w:t>“</w:t>
      </w:r>
      <w:proofErr w:type="spellStart"/>
      <w:r w:rsidRPr="00570A68">
        <w:rPr>
          <w:rFonts w:ascii="Arial" w:hAnsi="Arial" w:cs="Arial"/>
          <w:sz w:val="24"/>
          <w:szCs w:val="24"/>
        </w:rPr>
        <w:t>Dry</w:t>
      </w:r>
      <w:proofErr w:type="spellEnd"/>
      <w:r w:rsidRPr="00570A68">
        <w:rPr>
          <w:rFonts w:ascii="Arial" w:hAnsi="Arial" w:cs="Arial"/>
          <w:sz w:val="24"/>
          <w:szCs w:val="24"/>
        </w:rPr>
        <w:t xml:space="preserve"> Box”, porém, possui algumas aberturas e escotilhas;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>IV – “Flat Rack”: aberto no teto e nas laterais, tendo apenas o piso e as cabeceiras em cada extremidade;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570A68">
        <w:rPr>
          <w:rFonts w:ascii="Arial" w:hAnsi="Arial" w:cs="Arial"/>
          <w:sz w:val="24"/>
          <w:szCs w:val="24"/>
        </w:rPr>
        <w:t>V – Tanque: totalmente fechado com abertura somente por escotilha. Normalmente utilizado para transporte de líquidos, muitas vezes produtos químicos,</w:t>
      </w:r>
      <w:r>
        <w:rPr>
          <w:rFonts w:ascii="Arial" w:hAnsi="Arial" w:cs="Arial"/>
          <w:sz w:val="24"/>
          <w:szCs w:val="24"/>
        </w:rPr>
        <w:t xml:space="preserve"> </w:t>
      </w:r>
      <w:r w:rsidRPr="00570A68">
        <w:rPr>
          <w:rFonts w:ascii="Arial" w:hAnsi="Arial" w:cs="Arial"/>
          <w:sz w:val="24"/>
          <w:szCs w:val="24"/>
        </w:rPr>
        <w:t>torna-se indispensável à verificação da possibilidade de sua utilização pelo profissional responsável;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 xml:space="preserve">VI – Ventilado: a estrutura é a mesma de um </w:t>
      </w:r>
      <w:r w:rsidR="00B76E5E">
        <w:rPr>
          <w:rFonts w:ascii="Arial" w:hAnsi="Arial" w:cs="Arial"/>
          <w:sz w:val="24"/>
          <w:szCs w:val="24"/>
        </w:rPr>
        <w:t>contêiner</w:t>
      </w:r>
      <w:r w:rsidR="00B76E5E" w:rsidRPr="00570A68">
        <w:rPr>
          <w:rFonts w:ascii="Arial" w:hAnsi="Arial" w:cs="Arial"/>
          <w:sz w:val="24"/>
          <w:szCs w:val="24"/>
        </w:rPr>
        <w:t xml:space="preserve"> </w:t>
      </w:r>
      <w:r w:rsidRPr="00570A68">
        <w:rPr>
          <w:rFonts w:ascii="Arial" w:hAnsi="Arial" w:cs="Arial"/>
          <w:sz w:val="24"/>
          <w:szCs w:val="24"/>
        </w:rPr>
        <w:t>“</w:t>
      </w:r>
      <w:proofErr w:type="spellStart"/>
      <w:r w:rsidRPr="00570A68">
        <w:rPr>
          <w:rFonts w:ascii="Arial" w:hAnsi="Arial" w:cs="Arial"/>
          <w:sz w:val="24"/>
          <w:szCs w:val="24"/>
        </w:rPr>
        <w:t>Dry</w:t>
      </w:r>
      <w:proofErr w:type="spellEnd"/>
      <w:r w:rsidRPr="00570A68">
        <w:rPr>
          <w:rFonts w:ascii="Arial" w:hAnsi="Arial" w:cs="Arial"/>
          <w:sz w:val="24"/>
          <w:szCs w:val="24"/>
        </w:rPr>
        <w:t xml:space="preserve"> Box”, porém, no teto e nas laterais existem pequenas aberturas para entrada e saída de ar;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>VII – “Open Top”: assemelha-se muito a uma carreta (semirreboque), pois não possui a parte superior, com o teto aberto dispondo de alguns arcos removíveis;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>VII – Plataforma: não possui fechamento em nenhum dos lados, somente base.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08D0">
        <w:rPr>
          <w:rFonts w:ascii="Arial" w:hAnsi="Arial" w:cs="Arial"/>
          <w:sz w:val="24"/>
          <w:szCs w:val="24"/>
        </w:rPr>
        <w:t xml:space="preserve">§ </w:t>
      </w:r>
      <w:r w:rsidRPr="00570A68">
        <w:rPr>
          <w:rFonts w:ascii="Arial" w:hAnsi="Arial" w:cs="Arial"/>
          <w:sz w:val="24"/>
          <w:szCs w:val="24"/>
        </w:rPr>
        <w:t>1º Toda edificação deverá ser perfeitamente isolada da umidade proveniente do solo.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08D0">
        <w:rPr>
          <w:rFonts w:ascii="Arial" w:hAnsi="Arial" w:cs="Arial"/>
          <w:sz w:val="24"/>
          <w:szCs w:val="24"/>
        </w:rPr>
        <w:t xml:space="preserve">§ </w:t>
      </w:r>
      <w:r w:rsidRPr="00570A68">
        <w:rPr>
          <w:rFonts w:ascii="Arial" w:hAnsi="Arial" w:cs="Arial"/>
          <w:sz w:val="24"/>
          <w:szCs w:val="24"/>
        </w:rPr>
        <w:t xml:space="preserve">2º Os </w:t>
      </w:r>
      <w:r w:rsidR="004F1251">
        <w:rPr>
          <w:rFonts w:ascii="Arial" w:hAnsi="Arial" w:cs="Arial"/>
          <w:sz w:val="24"/>
          <w:szCs w:val="24"/>
        </w:rPr>
        <w:t>contêiner</w:t>
      </w:r>
      <w:r w:rsidR="004F1251">
        <w:rPr>
          <w:rFonts w:ascii="Arial" w:hAnsi="Arial" w:cs="Arial"/>
          <w:sz w:val="24"/>
          <w:szCs w:val="24"/>
        </w:rPr>
        <w:t>es</w:t>
      </w:r>
      <w:r w:rsidR="004F1251" w:rsidRPr="00570A68">
        <w:rPr>
          <w:rFonts w:ascii="Arial" w:hAnsi="Arial" w:cs="Arial"/>
          <w:sz w:val="24"/>
          <w:szCs w:val="24"/>
        </w:rPr>
        <w:t xml:space="preserve"> </w:t>
      </w:r>
      <w:r w:rsidRPr="00570A68">
        <w:rPr>
          <w:rFonts w:ascii="Arial" w:hAnsi="Arial" w:cs="Arial"/>
          <w:sz w:val="24"/>
          <w:szCs w:val="24"/>
        </w:rPr>
        <w:t>utilizados para os diversos fins deverão possuir conforto térmico e acústico, ventilação natural ou mecânica, e revestimentos internos nos ambientes compatíveis com sua finalidade.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>Art. 6º Todo e qualquer serviço de abastecimento de água, coleta e disposição de esgoto sanitário, ou ligação de energia elétrica, deverá sujeitar-se ao controle da autoridade competente.</w:t>
      </w:r>
    </w:p>
    <w:p w:rsidR="00570A68" w:rsidRPr="00570A68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570A68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0A68">
        <w:rPr>
          <w:rFonts w:ascii="Arial" w:hAnsi="Arial" w:cs="Arial"/>
          <w:sz w:val="24"/>
          <w:szCs w:val="24"/>
        </w:rPr>
        <w:t>Art. 7º Esta lei complementar entra em vigor na data de sua publicação.</w:t>
      </w:r>
    </w:p>
    <w:p w:rsidR="00D608D0" w:rsidRDefault="00D608D0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00" w:rsidRDefault="00AC5A00" w:rsidP="00C110DC">
      <w:r>
        <w:separator/>
      </w:r>
    </w:p>
  </w:endnote>
  <w:endnote w:type="continuationSeparator" w:id="0">
    <w:p w:rsidR="00AC5A00" w:rsidRDefault="00AC5A00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570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00" w:rsidRDefault="00AC5A00" w:rsidP="00C110DC">
      <w:r>
        <w:separator/>
      </w:r>
    </w:p>
  </w:footnote>
  <w:footnote w:type="continuationSeparator" w:id="0">
    <w:p w:rsidR="00AC5A00" w:rsidRDefault="00AC5A00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35339"/>
    <w:rsid w:val="003905D4"/>
    <w:rsid w:val="003F07FB"/>
    <w:rsid w:val="0040129B"/>
    <w:rsid w:val="00401ED0"/>
    <w:rsid w:val="004423DA"/>
    <w:rsid w:val="0045155F"/>
    <w:rsid w:val="004D6249"/>
    <w:rsid w:val="004F1251"/>
    <w:rsid w:val="0050480B"/>
    <w:rsid w:val="00523934"/>
    <w:rsid w:val="00523C1B"/>
    <w:rsid w:val="00525B21"/>
    <w:rsid w:val="00533B60"/>
    <w:rsid w:val="00570A68"/>
    <w:rsid w:val="005742E5"/>
    <w:rsid w:val="005927CE"/>
    <w:rsid w:val="005C5BBB"/>
    <w:rsid w:val="005E6886"/>
    <w:rsid w:val="00606473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6DD3"/>
    <w:rsid w:val="00877B64"/>
    <w:rsid w:val="008A32CD"/>
    <w:rsid w:val="008B13B9"/>
    <w:rsid w:val="008B53A7"/>
    <w:rsid w:val="008D3A37"/>
    <w:rsid w:val="00970EA1"/>
    <w:rsid w:val="009B4570"/>
    <w:rsid w:val="009C6450"/>
    <w:rsid w:val="009E0C3A"/>
    <w:rsid w:val="00A00141"/>
    <w:rsid w:val="00A00532"/>
    <w:rsid w:val="00A21A11"/>
    <w:rsid w:val="00A56E8A"/>
    <w:rsid w:val="00AB6A5E"/>
    <w:rsid w:val="00AC5A00"/>
    <w:rsid w:val="00AE69B6"/>
    <w:rsid w:val="00B03222"/>
    <w:rsid w:val="00B334F4"/>
    <w:rsid w:val="00B76E5E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608D0"/>
    <w:rsid w:val="00DB7F6F"/>
    <w:rsid w:val="00DC0668"/>
    <w:rsid w:val="00E123C5"/>
    <w:rsid w:val="00E159CD"/>
    <w:rsid w:val="00E316DB"/>
    <w:rsid w:val="00E819AB"/>
    <w:rsid w:val="00E85196"/>
    <w:rsid w:val="00E90C7A"/>
    <w:rsid w:val="00EE0085"/>
    <w:rsid w:val="00EF41AE"/>
    <w:rsid w:val="00EF7583"/>
    <w:rsid w:val="00F363D2"/>
    <w:rsid w:val="00FC4EFE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14</cp:revision>
  <cp:lastPrinted>1998-11-10T17:41:00Z</cp:lastPrinted>
  <dcterms:created xsi:type="dcterms:W3CDTF">2020-06-23T20:06:00Z</dcterms:created>
  <dcterms:modified xsi:type="dcterms:W3CDTF">2020-06-25T17:20:00Z</dcterms:modified>
</cp:coreProperties>
</file>