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189/2020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144/2020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R$ 2.158.753,90 (dois milhões, cento e cinquenta e oito mil, setecentos e cinquenta e três reais e noventa centavos), para atender despesas com folha de pagamento até dezembro de 2020 e com tarifas bancárias,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B8" w:rsidRDefault="009A32B8" w:rsidP="00126850">
      <w:pPr>
        <w:spacing w:line="240" w:lineRule="auto"/>
      </w:pPr>
      <w:r>
        <w:separator/>
      </w:r>
    </w:p>
  </w:endnote>
  <w:endnote w:type="continuationSeparator" w:id="0">
    <w:p w:rsidR="009A32B8" w:rsidRDefault="009A32B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17FE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17FE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B8" w:rsidRDefault="009A32B8" w:rsidP="00126850">
      <w:pPr>
        <w:spacing w:line="240" w:lineRule="auto"/>
      </w:pPr>
      <w:r>
        <w:separator/>
      </w:r>
    </w:p>
  </w:footnote>
  <w:footnote w:type="continuationSeparator" w:id="0">
    <w:p w:rsidR="009A32B8" w:rsidRDefault="009A32B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32B8"/>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17FEE"/>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F5A6-175A-4B9F-9952-90F080D2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2020-06-18T20:02:00Z</dcterms:modified>
</cp:coreProperties>
</file>