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4C3AC0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10EB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5ABC5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E2F07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FBCC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81A2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3F29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98747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AB50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7AA70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2851E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7FC1B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8244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26DC6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39665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012</w:t>
      </w:r>
      <w:r w:rsidR="00985792">
        <w:rPr>
          <w:rFonts w:ascii="Calibri" w:eastAsia="Arial Unicode MS" w:hAnsi="Calibri" w:cs="Calibri"/>
          <w:b/>
          <w:sz w:val="24"/>
          <w:szCs w:val="24"/>
        </w:rPr>
        <w:t>6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62102A">
        <w:rPr>
          <w:rFonts w:ascii="Calibri" w:eastAsia="Arial Unicode MS" w:hAnsi="Calibri" w:cs="Calibri"/>
          <w:sz w:val="24"/>
          <w:szCs w:val="24"/>
        </w:rPr>
        <w:t>14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ma</w:t>
      </w:r>
      <w:r w:rsidR="0062102A">
        <w:rPr>
          <w:rFonts w:ascii="Calibri" w:eastAsia="Arial Unicode MS" w:hAnsi="Calibri" w:cs="Calibri"/>
          <w:sz w:val="24"/>
          <w:szCs w:val="24"/>
        </w:rPr>
        <w:t>io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985792" w:rsidRDefault="00CC04DE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985792" w:rsidRPr="00BC34E5">
        <w:rPr>
          <w:rFonts w:ascii="Calibri" w:hAnsi="Calibri" w:cs="Calibri"/>
          <w:sz w:val="24"/>
          <w:szCs w:val="24"/>
        </w:rPr>
        <w:t xml:space="preserve">até o limite de R$ </w:t>
      </w:r>
      <w:r w:rsidR="00985792">
        <w:rPr>
          <w:rFonts w:ascii="Calibri" w:hAnsi="Calibri" w:cs="Calibri"/>
          <w:sz w:val="24"/>
          <w:szCs w:val="24"/>
        </w:rPr>
        <w:t>1.800.000,00 (um milhão e oitocentos mil reais)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>.</w:t>
      </w:r>
    </w:p>
    <w:p w:rsidR="00EB7584" w:rsidRDefault="00985792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No ponto, esta propositura </w:t>
      </w:r>
      <w:r w:rsidRPr="00985792">
        <w:rPr>
          <w:rFonts w:asciiTheme="minorHAnsi" w:hAnsiTheme="minorHAnsi"/>
          <w:sz w:val="24"/>
          <w:szCs w:val="24"/>
        </w:rPr>
        <w:t>visa</w:t>
      </w:r>
      <w:r>
        <w:rPr>
          <w:rFonts w:asciiTheme="minorHAnsi" w:hAnsiTheme="minorHAnsi"/>
          <w:sz w:val="24"/>
          <w:szCs w:val="24"/>
        </w:rPr>
        <w:t xml:space="preserve"> a</w:t>
      </w:r>
      <w:r w:rsidRPr="00985792">
        <w:rPr>
          <w:rFonts w:asciiTheme="minorHAnsi" w:hAnsiTheme="minorHAnsi"/>
          <w:sz w:val="24"/>
          <w:szCs w:val="24"/>
        </w:rPr>
        <w:t xml:space="preserve"> incluir no orçamento municipal a projeção de aumento da arrecadação da </w:t>
      </w:r>
      <w:r>
        <w:rPr>
          <w:rFonts w:ascii="Calibri" w:hAnsi="Calibri" w:cs="Calibri"/>
          <w:sz w:val="24"/>
          <w:szCs w:val="24"/>
        </w:rPr>
        <w:t>Contribuição para Iluminação Pública (CIP)</w:t>
      </w:r>
      <w:r w:rsidRPr="00985792">
        <w:rPr>
          <w:rFonts w:asciiTheme="minorHAnsi" w:hAnsiTheme="minorHAnsi"/>
          <w:sz w:val="24"/>
          <w:szCs w:val="24"/>
        </w:rPr>
        <w:t>, com base nos últimos 4</w:t>
      </w:r>
      <w:r>
        <w:rPr>
          <w:rFonts w:asciiTheme="minorHAnsi" w:hAnsiTheme="minorHAnsi"/>
          <w:sz w:val="24"/>
          <w:szCs w:val="24"/>
        </w:rPr>
        <w:t xml:space="preserve"> (quatro)</w:t>
      </w:r>
      <w:r w:rsidRPr="00985792">
        <w:rPr>
          <w:rFonts w:asciiTheme="minorHAnsi" w:hAnsiTheme="minorHAnsi"/>
          <w:sz w:val="24"/>
          <w:szCs w:val="24"/>
        </w:rPr>
        <w:t xml:space="preserve"> meses, a fim de possibilitar a execução de obras de instalação de iluminação com tecnologia LED para toda a extensão da Av. Antonia Maria Camargo de Oliveira – Via Expressa</w:t>
      </w:r>
      <w:r>
        <w:rPr>
          <w:rFonts w:asciiTheme="minorHAnsi" w:hAnsiTheme="minorHAnsi"/>
          <w:sz w:val="24"/>
          <w:szCs w:val="24"/>
        </w:rPr>
        <w:t>,</w:t>
      </w:r>
      <w:r w:rsidRPr="00985792">
        <w:rPr>
          <w:rFonts w:asciiTheme="minorHAnsi" w:hAnsiTheme="minorHAnsi"/>
          <w:sz w:val="24"/>
          <w:szCs w:val="24"/>
        </w:rPr>
        <w:t xml:space="preserve"> e também para as praças “Jardim Público – Praça da Independência”, “Praça Nossa Senhora do Carmo” e Áreas de Lazer “Tom Zé”, “Dirce Cruz Vintecinco” e “Área de Lazer das Hortênsias”.</w:t>
      </w:r>
      <w:r w:rsidR="006F3E1C" w:rsidRPr="003859C3">
        <w:rPr>
          <w:rFonts w:asciiTheme="minorHAnsi" w:hAnsiTheme="minorHAnsi"/>
          <w:sz w:val="24"/>
          <w:szCs w:val="24"/>
        </w:rPr>
        <w:t xml:space="preserve"> </w:t>
      </w:r>
      <w:r w:rsidR="00CE5E8B" w:rsidRPr="003859C3">
        <w:rPr>
          <w:rFonts w:asciiTheme="minorHAnsi" w:hAnsiTheme="minorHAnsi"/>
          <w:sz w:val="24"/>
          <w:szCs w:val="24"/>
        </w:rPr>
        <w:t xml:space="preserve"> </w:t>
      </w:r>
    </w:p>
    <w:p w:rsidR="00CC04DE" w:rsidRPr="00BE4DA8" w:rsidRDefault="00CC04DE" w:rsidP="00AD59F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62102A" w:rsidRPr="0062102A">
        <w:rPr>
          <w:rFonts w:ascii="Calibri" w:hAnsi="Calibri"/>
          <w:sz w:val="24"/>
          <w:szCs w:val="24"/>
        </w:rPr>
        <w:t xml:space="preserve"> </w:t>
      </w:r>
      <w:r w:rsidR="00985792" w:rsidRPr="00BC34E5">
        <w:rPr>
          <w:rFonts w:ascii="Calibri" w:hAnsi="Calibri" w:cs="Calibri"/>
          <w:sz w:val="24"/>
          <w:szCs w:val="24"/>
        </w:rPr>
        <w:t xml:space="preserve">até o limite de R$ </w:t>
      </w:r>
      <w:r w:rsidR="00985792">
        <w:rPr>
          <w:rFonts w:ascii="Calibri" w:hAnsi="Calibri" w:cs="Calibri"/>
          <w:sz w:val="24"/>
          <w:szCs w:val="24"/>
        </w:rPr>
        <w:t>1.800.000,00 (um milhão e oitocentos mil reais),</w:t>
      </w:r>
      <w:r w:rsidR="00985792" w:rsidRPr="00BC34E5">
        <w:rPr>
          <w:rFonts w:ascii="Calibri" w:hAnsi="Calibri" w:cs="Calibri"/>
          <w:sz w:val="24"/>
          <w:szCs w:val="24"/>
        </w:rPr>
        <w:t xml:space="preserve"> referente a despesas com </w:t>
      </w:r>
      <w:r w:rsidR="00985792">
        <w:rPr>
          <w:rFonts w:ascii="Calibri" w:hAnsi="Calibri" w:cs="Calibri"/>
          <w:sz w:val="24"/>
          <w:szCs w:val="24"/>
        </w:rPr>
        <w:t>obras e instalações de sistemas de iluminação pública com tecnologia LED em diversas praças, vias públicas e áreas de lazer do Município</w:t>
      </w:r>
      <w:r w:rsidR="00985792" w:rsidRPr="00BC34E5">
        <w:rPr>
          <w:rFonts w:ascii="Calibri" w:hAnsi="Calibri" w:cs="Calibri"/>
          <w:sz w:val="24"/>
          <w:szCs w:val="24"/>
        </w:rPr>
        <w:t>, conforme demonstrativo abaixo</w:t>
      </w:r>
      <w:r w:rsidR="0062102A" w:rsidRPr="0062102A">
        <w:rPr>
          <w:rFonts w:ascii="Calibri" w:hAnsi="Calibri"/>
          <w:sz w:val="24"/>
          <w:szCs w:val="24"/>
        </w:rPr>
        <w:t>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799"/>
        <w:gridCol w:w="2143"/>
      </w:tblGrid>
      <w:tr w:rsidR="00985792" w:rsidRPr="00985792" w:rsidTr="00985792">
        <w:trPr>
          <w:trHeight w:val="31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85792" w:rsidRPr="00985792" w:rsidTr="00985792">
        <w:trPr>
          <w:trHeight w:val="124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985792" w:rsidRPr="00985792" w:rsidTr="00985792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985792" w:rsidRPr="00985792" w:rsidTr="00985792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85792" w:rsidRPr="00985792" w:rsidTr="00985792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85792" w:rsidRPr="00985792" w:rsidTr="00985792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85792" w:rsidRPr="00985792" w:rsidTr="00985792">
        <w:trPr>
          <w:trHeight w:val="179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85792" w:rsidRPr="00985792" w:rsidTr="00985792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85792" w:rsidRPr="00985792" w:rsidTr="00985792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15.452.0071.1.099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CIP - EXTENSÃO E AMPLIAÇÃO DA REDE DE ILUMINAÇÃO PÚBLICA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1.800.000,00 </w:t>
            </w:r>
          </w:p>
        </w:tc>
      </w:tr>
      <w:tr w:rsidR="00985792" w:rsidRPr="00985792" w:rsidTr="00985792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85792" w:rsidRPr="00985792" w:rsidTr="00985792">
        <w:trPr>
          <w:trHeight w:val="264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1.800.000,00 </w:t>
            </w:r>
          </w:p>
        </w:tc>
      </w:tr>
      <w:tr w:rsidR="00985792" w:rsidRPr="00985792" w:rsidTr="00985792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792" w:rsidRPr="00985792" w:rsidRDefault="00985792" w:rsidP="004A42C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792" w:rsidRPr="00985792" w:rsidRDefault="00985792" w:rsidP="004A42C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85792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985792" w:rsidRDefault="008058C0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985792" w:rsidRPr="009D5C27">
        <w:rPr>
          <w:rFonts w:ascii="Calibri" w:hAnsi="Calibri" w:cs="Calibri"/>
          <w:sz w:val="24"/>
          <w:szCs w:val="24"/>
        </w:rPr>
        <w:t xml:space="preserve">será coberto </w:t>
      </w:r>
      <w:r w:rsidR="00985792">
        <w:rPr>
          <w:rFonts w:ascii="Calibri" w:hAnsi="Calibri" w:cs="Calibri"/>
          <w:sz w:val="24"/>
          <w:szCs w:val="24"/>
        </w:rPr>
        <w:t xml:space="preserve">com </w:t>
      </w:r>
      <w:r w:rsidR="00985792" w:rsidRPr="006C7CCA">
        <w:rPr>
          <w:rFonts w:ascii="Calibri" w:hAnsi="Calibri" w:cs="Calibri"/>
          <w:sz w:val="24"/>
          <w:szCs w:val="24"/>
        </w:rPr>
        <w:t>re</w:t>
      </w:r>
      <w:r w:rsidR="00985792">
        <w:rPr>
          <w:rFonts w:ascii="Calibri" w:hAnsi="Calibri" w:cs="Calibri"/>
          <w:sz w:val="24"/>
          <w:szCs w:val="24"/>
        </w:rPr>
        <w:t xml:space="preserve">cursos provenientes excesso de arrecadação de receitas de Contribuição para Iluminação Pública (CIP), </w:t>
      </w:r>
      <w:r w:rsidR="00985792" w:rsidRPr="004C2088">
        <w:rPr>
          <w:rFonts w:ascii="Calibri" w:hAnsi="Calibri" w:cs="Calibri"/>
          <w:sz w:val="24"/>
          <w:szCs w:val="24"/>
        </w:rPr>
        <w:t>conforme disposto no inciso II do § 1º e no § 3º do art. 43 da Lei Federal nº 4.320, de 17 de março de 1964</w:t>
      </w:r>
      <w:r w:rsidR="00985792">
        <w:rPr>
          <w:rFonts w:ascii="Calibri" w:hAnsi="Calibri" w:cs="Calibri"/>
          <w:sz w:val="24"/>
          <w:szCs w:val="24"/>
        </w:rPr>
        <w:t>, apurados neste exercício.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62102A">
        <w:rPr>
          <w:rFonts w:ascii="Calibri" w:hAnsi="Calibri"/>
          <w:sz w:val="24"/>
          <w:szCs w:val="24"/>
        </w:rPr>
        <w:t>14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C7667">
        <w:rPr>
          <w:rFonts w:ascii="Calibri" w:hAnsi="Calibri"/>
          <w:sz w:val="24"/>
          <w:szCs w:val="24"/>
        </w:rPr>
        <w:t>ma</w:t>
      </w:r>
      <w:r w:rsidR="0062102A">
        <w:rPr>
          <w:rFonts w:ascii="Calibri" w:hAnsi="Calibri"/>
          <w:sz w:val="24"/>
          <w:szCs w:val="24"/>
        </w:rPr>
        <w:t>io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C72" w:rsidRDefault="00CC2C72" w:rsidP="008166A0">
      <w:r>
        <w:separator/>
      </w:r>
    </w:p>
  </w:endnote>
  <w:endnote w:type="continuationSeparator" w:id="0">
    <w:p w:rsidR="00CC2C72" w:rsidRDefault="00CC2C7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Pr="00E42A39" w:rsidRDefault="009E250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D272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D27265" w:rsidRPr="00E42A39">
      <w:rPr>
        <w:rFonts w:ascii="Calibri" w:hAnsi="Calibri"/>
        <w:b/>
        <w:bCs/>
        <w:sz w:val="24"/>
        <w:szCs w:val="24"/>
      </w:rPr>
      <w:fldChar w:fldCharType="separate"/>
    </w:r>
    <w:r w:rsidR="004C3AC0">
      <w:rPr>
        <w:rFonts w:ascii="Calibri" w:hAnsi="Calibri"/>
        <w:b/>
        <w:bCs/>
        <w:noProof/>
      </w:rPr>
      <w:t>2</w:t>
    </w:r>
    <w:r w:rsidR="00D27265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D27265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D27265" w:rsidRPr="00E42A39">
      <w:rPr>
        <w:rFonts w:ascii="Calibri" w:hAnsi="Calibri"/>
        <w:b/>
        <w:bCs/>
        <w:sz w:val="24"/>
        <w:szCs w:val="24"/>
      </w:rPr>
      <w:fldChar w:fldCharType="separate"/>
    </w:r>
    <w:r w:rsidR="004C3AC0">
      <w:rPr>
        <w:rFonts w:ascii="Calibri" w:hAnsi="Calibri"/>
        <w:b/>
        <w:bCs/>
        <w:noProof/>
      </w:rPr>
      <w:t>2</w:t>
    </w:r>
    <w:r w:rsidR="00D27265" w:rsidRPr="00E42A39">
      <w:rPr>
        <w:rFonts w:ascii="Calibri" w:hAnsi="Calibri"/>
        <w:b/>
        <w:bCs/>
        <w:sz w:val="24"/>
        <w:szCs w:val="24"/>
      </w:rPr>
      <w:fldChar w:fldCharType="end"/>
    </w:r>
  </w:p>
  <w:p w:rsidR="009E250E" w:rsidRDefault="009E25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C72" w:rsidRDefault="00CC2C72" w:rsidP="008166A0">
      <w:r>
        <w:separator/>
      </w:r>
    </w:p>
  </w:footnote>
  <w:footnote w:type="continuationSeparator" w:id="0">
    <w:p w:rsidR="00CC2C72" w:rsidRDefault="00CC2C7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0E" w:rsidRDefault="009E250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250E" w:rsidRDefault="009E250E" w:rsidP="00857790">
    <w:pPr>
      <w:pStyle w:val="Legenda"/>
    </w:pPr>
  </w:p>
  <w:p w:rsidR="009E250E" w:rsidRDefault="009E250E" w:rsidP="00857790">
    <w:pPr>
      <w:pStyle w:val="Legenda"/>
    </w:pPr>
    <w:r>
      <w:t xml:space="preserve"> </w:t>
    </w:r>
  </w:p>
  <w:p w:rsidR="009E250E" w:rsidRDefault="009E250E" w:rsidP="00857790">
    <w:pPr>
      <w:pStyle w:val="Legenda"/>
    </w:pPr>
  </w:p>
  <w:p w:rsidR="009E250E" w:rsidRPr="00BE4DA8" w:rsidRDefault="009E250E" w:rsidP="00857790">
    <w:pPr>
      <w:pStyle w:val="Legenda"/>
      <w:rPr>
        <w:sz w:val="12"/>
        <w:szCs w:val="24"/>
      </w:rPr>
    </w:pPr>
  </w:p>
  <w:p w:rsidR="009E250E" w:rsidRDefault="009E250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9E250E" w:rsidRPr="002A64D5" w:rsidRDefault="009E250E" w:rsidP="002A64D5"/>
  <w:p w:rsidR="009E250E" w:rsidRPr="00857790" w:rsidRDefault="009E250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C3AC0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2C72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194D6C-5049-4FBB-B298-0C1994C4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C4C6A-D7DB-4428-AC65-549E8E3D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2020-05-13T21:51:00Z</cp:lastPrinted>
  <dcterms:created xsi:type="dcterms:W3CDTF">2020-05-14T17:13:00Z</dcterms:created>
  <dcterms:modified xsi:type="dcterms:W3CDTF">2020-05-14T17:13:00Z</dcterms:modified>
</cp:coreProperties>
</file>