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R$ 12.000.000,00 (doze milhões de reais), para a execução de reformas e adequações em espaços públicos,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A8" w:rsidRDefault="00082CA8" w:rsidP="00126850">
      <w:pPr>
        <w:spacing w:line="240" w:lineRule="auto"/>
      </w:pPr>
      <w:r>
        <w:separator/>
      </w:r>
    </w:p>
  </w:endnote>
  <w:endnote w:type="continuationSeparator" w:id="0">
    <w:p w:rsidR="00082CA8" w:rsidRDefault="00082C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6B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6B5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A8" w:rsidRDefault="00082CA8" w:rsidP="00126850">
      <w:pPr>
        <w:spacing w:line="240" w:lineRule="auto"/>
      </w:pPr>
      <w:r>
        <w:separator/>
      </w:r>
    </w:p>
  </w:footnote>
  <w:footnote w:type="continuationSeparator" w:id="0">
    <w:p w:rsidR="00082CA8" w:rsidRDefault="00082C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CA8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6B51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922B-03AA-46E1-BBC2-CDE140C0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2020-03-13T12:12:00Z</dcterms:modified>
</cp:coreProperties>
</file>