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119/2020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no valor de R$ 12.000.000,00 (doze milhões de reais), para a execução de reformas e adequações em espaços públicos,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A8" w:rsidRDefault="00082CA8" w:rsidP="00126850">
      <w:pPr>
        <w:spacing w:line="240" w:lineRule="auto"/>
      </w:pPr>
      <w:r>
        <w:separator/>
      </w:r>
    </w:p>
  </w:endnote>
  <w:endnote w:type="continuationSeparator" w:id="0">
    <w:p w:rsidR="00082CA8" w:rsidRDefault="00082CA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C6B5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C6B5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A8" w:rsidRDefault="00082CA8" w:rsidP="00126850">
      <w:pPr>
        <w:spacing w:line="240" w:lineRule="auto"/>
      </w:pPr>
      <w:r>
        <w:separator/>
      </w:r>
    </w:p>
  </w:footnote>
  <w:footnote w:type="continuationSeparator" w:id="0">
    <w:p w:rsidR="00082CA8" w:rsidRDefault="00082CA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2CA8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C6B51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922B-03AA-46E1-BBC2-CDE140C0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2020-03-13T12:12:00Z</dcterms:modified>
</cp:coreProperties>
</file>