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R$ 12.000.000,00 (doze milhões de reais), para a execução de reformas e adequações em espaços públicos,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39C" w:rsidRDefault="001E039C" w:rsidP="00126850">
      <w:pPr>
        <w:spacing w:line="240" w:lineRule="auto"/>
      </w:pPr>
      <w:r>
        <w:separator/>
      </w:r>
    </w:p>
  </w:endnote>
  <w:endnote w:type="continuationSeparator" w:id="0">
    <w:p w:rsidR="001E039C" w:rsidRDefault="001E039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59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59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39C" w:rsidRDefault="001E039C" w:rsidP="00126850">
      <w:pPr>
        <w:spacing w:line="240" w:lineRule="auto"/>
      </w:pPr>
      <w:r>
        <w:separator/>
      </w:r>
    </w:p>
  </w:footnote>
  <w:footnote w:type="continuationSeparator" w:id="0">
    <w:p w:rsidR="001E039C" w:rsidRDefault="001E039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039C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59E9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4313-1CAE-42E7-9D9D-3DB3EF28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2020-03-13T12:12:00Z</dcterms:modified>
</cp:coreProperties>
</file>