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R$ 632.000,00 (seiscentos e trinta e dois reais mil reais), para implementar a reestruturação da área de tecnologia da informação, a fim de garantir a integridade dos dados e sistemas disponíveis,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D82" w:rsidRDefault="00AC5D82" w:rsidP="00126850">
      <w:pPr>
        <w:spacing w:line="240" w:lineRule="auto"/>
      </w:pPr>
      <w:r>
        <w:separator/>
      </w:r>
    </w:p>
  </w:endnote>
  <w:endnote w:type="continuationSeparator" w:id="0">
    <w:p w:rsidR="00AC5D82" w:rsidRDefault="00AC5D8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32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32D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D82" w:rsidRDefault="00AC5D82" w:rsidP="00126850">
      <w:pPr>
        <w:spacing w:line="240" w:lineRule="auto"/>
      </w:pPr>
      <w:r>
        <w:separator/>
      </w:r>
    </w:p>
  </w:footnote>
  <w:footnote w:type="continuationSeparator" w:id="0">
    <w:p w:rsidR="00AC5D82" w:rsidRDefault="00AC5D8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32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C5D82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539CB-AB98-4DEB-9C00-1568641C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2020-03-13T12:14:00Z</dcterms:modified>
</cp:coreProperties>
</file>