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5155F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7F6F">
        <w:rPr>
          <w:rFonts w:ascii="Arial" w:hAnsi="Arial" w:cs="Arial"/>
          <w:sz w:val="24"/>
          <w:szCs w:val="24"/>
        </w:rPr>
        <w:t>març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45155F">
        <w:rPr>
          <w:rFonts w:ascii="Arial" w:hAnsi="Arial" w:cs="Arial"/>
          <w:sz w:val="24"/>
          <w:szCs w:val="24"/>
        </w:rPr>
        <w:t>08</w:t>
      </w:r>
      <w:r w:rsidR="00015185">
        <w:rPr>
          <w:rFonts w:ascii="Arial" w:hAnsi="Arial" w:cs="Arial"/>
          <w:sz w:val="24"/>
          <w:szCs w:val="24"/>
        </w:rPr>
        <w:t>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45155F">
        <w:rPr>
          <w:b/>
          <w:bCs/>
          <w:sz w:val="32"/>
          <w:szCs w:val="32"/>
        </w:rPr>
        <w:t>08</w:t>
      </w:r>
      <w:r w:rsidR="00015185">
        <w:rPr>
          <w:b/>
          <w:bCs/>
          <w:sz w:val="32"/>
          <w:szCs w:val="32"/>
        </w:rPr>
        <w:t>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1518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15185">
        <w:rPr>
          <w:rFonts w:ascii="Arial" w:hAnsi="Arial" w:cs="Arial"/>
          <w:sz w:val="22"/>
          <w:szCs w:val="22"/>
        </w:rPr>
        <w:t>Altera a Lei nº 9.797, de 22 de novembro de 2019, modificando atribuições e subordinações dos órgãos que especifica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15185">
        <w:rPr>
          <w:rFonts w:ascii="Arial" w:hAnsi="Arial" w:cs="Arial"/>
          <w:bCs/>
          <w:sz w:val="24"/>
          <w:szCs w:val="24"/>
        </w:rPr>
        <w:t>Art. 1º</w:t>
      </w:r>
      <w:r w:rsidRPr="00015185">
        <w:rPr>
          <w:rFonts w:ascii="Arial" w:hAnsi="Arial" w:cs="Arial"/>
          <w:sz w:val="24"/>
          <w:szCs w:val="24"/>
        </w:rPr>
        <w:t xml:space="preserve"> A Lei nº 9.797, de 22 de novembro de 2019, passa a vigorar com as seguintes alterações: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“Art. 4º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d) 1 (um) representante da Coordenadoria Executiva de Vigilância em Saúde.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9</w:t>
      </w:r>
      <w:proofErr w:type="gramStart"/>
      <w:r w:rsidRPr="00015185">
        <w:rPr>
          <w:rFonts w:ascii="Arial" w:hAnsi="Arial" w:cs="Arial"/>
          <w:sz w:val="24"/>
          <w:szCs w:val="24"/>
        </w:rPr>
        <w:t>º 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proofErr w:type="gramEnd"/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II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e) Gerência de Comunicação, Relações Públicas e Eventos;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III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b) Diretoria Comercial e de Relações Institucionais; 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IV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  <w:r w:rsidRPr="00015185">
        <w:rPr>
          <w:rFonts w:ascii="Arial" w:hAnsi="Arial" w:cs="Arial"/>
          <w:sz w:val="24"/>
          <w:szCs w:val="24"/>
        </w:rPr>
        <w:t xml:space="preserve"> 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7. .............................................................................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7.2. Unidade de Atendimento aos Usuários;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10. .............................................................................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10.5. Unidade de </w:t>
      </w:r>
      <w:proofErr w:type="spellStart"/>
      <w:r w:rsidRPr="00015185">
        <w:rPr>
          <w:rFonts w:ascii="Arial" w:hAnsi="Arial" w:cs="Arial"/>
          <w:sz w:val="24"/>
          <w:szCs w:val="24"/>
        </w:rPr>
        <w:t>Reaterro</w:t>
      </w:r>
      <w:proofErr w:type="spellEnd"/>
      <w:r w:rsidRPr="00015185">
        <w:rPr>
          <w:rFonts w:ascii="Arial" w:hAnsi="Arial" w:cs="Arial"/>
          <w:sz w:val="24"/>
          <w:szCs w:val="24"/>
        </w:rPr>
        <w:t xml:space="preserve"> e Pavimentação;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Parágrafo único.  Os órgãos Controladoria, Procuradoria Geral e Gabinete da Superintendência possuem “status” de Gerência.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12.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15185">
        <w:rPr>
          <w:rFonts w:ascii="Arial" w:hAnsi="Arial" w:cs="Arial"/>
          <w:sz w:val="24"/>
          <w:szCs w:val="24"/>
        </w:rPr>
        <w:t>assistir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 Superintendente e os diretores em suas representações institucionais;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015185">
        <w:rPr>
          <w:rFonts w:ascii="Arial" w:hAnsi="Arial" w:cs="Arial"/>
          <w:sz w:val="24"/>
          <w:szCs w:val="24"/>
        </w:rPr>
        <w:t>assistir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 Superintendente e os diretores nos contatos com os demais órgãos da autarquia, da Administração Pública Municipal Direta, dos demais poderes e autoridades;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lastRenderedPageBreak/>
        <w:t>III – assistir o Superintendente e os diretores no atendimento aos usuários dos serviços prestados pela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015185">
        <w:rPr>
          <w:rFonts w:ascii="Arial" w:hAnsi="Arial" w:cs="Arial"/>
          <w:sz w:val="24"/>
          <w:szCs w:val="24"/>
        </w:rPr>
        <w:t>assistir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 Superintendente e os diretores nos serviços de expediente;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VIII – controlar a agenda de atendimento e participação em reuniões e eventos do Superintendente e dos diretores; e,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13. 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015185">
        <w:rPr>
          <w:rFonts w:ascii="Arial" w:hAnsi="Arial" w:cs="Arial"/>
          <w:sz w:val="24"/>
          <w:szCs w:val="24"/>
        </w:rPr>
        <w:t>planejar</w:t>
      </w:r>
      <w:proofErr w:type="gramEnd"/>
      <w:r w:rsidRPr="00015185">
        <w:rPr>
          <w:rFonts w:ascii="Arial" w:hAnsi="Arial" w:cs="Arial"/>
          <w:sz w:val="24"/>
          <w:szCs w:val="24"/>
        </w:rPr>
        <w:t>, coordenar, supervisionar e controlar as atividades relativas aos serviços de protocolo, comunicações, arquivo, reprografia, limpeza e segurança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Seção V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Da Diretoria Comercial e de Relações Institucionais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14. À Diretoria Comercial e de Relações Institucionais, subordinada à Superintendência da autarquia, compete: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VII – planejar, coordenar e supervisionar as atividades relativas ao controle de perdas de água no Município;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VIII – planejar, coordenar, supervisionar e controlar as atividades relativas ao desenvolvimento, à implantação e à manutenção de mecanismos de eficiência energética da autarquia; 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XI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b) Gerência de Controle de Perdas e Eficiência Energética; e,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16.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015185">
        <w:rPr>
          <w:rFonts w:ascii="Arial" w:hAnsi="Arial" w:cs="Arial"/>
          <w:sz w:val="24"/>
          <w:szCs w:val="24"/>
        </w:rPr>
        <w:t>planejar</w:t>
      </w:r>
      <w:proofErr w:type="gramEnd"/>
      <w:r w:rsidRPr="00015185">
        <w:rPr>
          <w:rFonts w:ascii="Arial" w:hAnsi="Arial" w:cs="Arial"/>
          <w:sz w:val="24"/>
          <w:szCs w:val="24"/>
        </w:rPr>
        <w:t>, coordenar, supervisionar e controlar as atividades de conservação e manutenção em próprios da Autarquia e reparos em vias públicas;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Seção X-A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Da Gerência de Comunicação, Relações Públicas e Eventos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19-A. À Gerência de Comunicação, Relações Públicas e Eventos do Departamento Autônomo de Água e Esgotos de Araraquara, subordinada à Superintendência, compete: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 e executar a seleção, a revisão e o preparo de matérias jornalísticas ou informativas e materiais de divulgação de interesse da autarquia, a serem divulgadas nos meios de comunicação;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, coordenar, controlar, organizar e executar a realização de eventos internos e externos de interesse da autarquia; 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lastRenderedPageBreak/>
        <w:t>III – planejar, coordenar, supervisionar, controlar e executar as atividades relativas à divulgação das ações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015185">
        <w:rPr>
          <w:rFonts w:ascii="Arial" w:hAnsi="Arial" w:cs="Arial"/>
          <w:sz w:val="24"/>
          <w:szCs w:val="24"/>
        </w:rPr>
        <w:t>assessorar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 Superintendente, as diretorias e os demais órgãos da autarquia em seu relacionamento com os meios de comunicação e os usuários dos serviços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 e executar as atividades relativas ao registro, tratamento, encaminhamento e retorno adequado de reclamações, sugestões, opiniões, questionamentos, denúncias, elogios e solicitações da população e da Ouvidoria Geral do Município, sobre os serviços públicos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 e executar as atividades relativas à Lei de Acesso à Informação, nos termos da Lei nº 9.862, de 29 de janeiro de 2020, e da Lei Federal nº 12.527, de 18 de novembro de 2011;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VII – gerenciar, coordenar, controlar e executar as atividades relativas à biblioteca da autarquia, bem como responsabilizar-se pela guarda e preservação de seu acervo;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VIII – responsabilizar-se pelas atividades de relações públicas e institucionais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 e executar as atividades de sistematização e organização de dados e indicadores referentes às atividades da gerência;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015185">
        <w:rPr>
          <w:rFonts w:ascii="Arial" w:hAnsi="Arial" w:cs="Arial"/>
          <w:sz w:val="24"/>
          <w:szCs w:val="24"/>
        </w:rPr>
        <w:t>controlar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 uso de sala de reunião, auditório e recursos audiovisuais da autarquia; e,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XI – executar outras atividades que lhe forem atribuídas pela Superintendência e pelas diretorias.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22.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controlar, executar e fiscalizar as atividades relativas aos serviços de protocolo, expedição e entrega de documentos, arquivo, guarda de documentos, comunicações, reprografia, limpeza e segurança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26.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XI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b) Unidade de Atendimento aos Usuários;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XII – executar outras atividades que lhe forem atribuídas pela Superintendência ou pela Diretoria Comercial e de Relações Institucionais.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29.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lastRenderedPageBreak/>
        <w:t xml:space="preserve">e) Unidade de </w:t>
      </w:r>
      <w:proofErr w:type="spellStart"/>
      <w:r w:rsidRPr="00015185">
        <w:rPr>
          <w:rFonts w:ascii="Arial" w:hAnsi="Arial" w:cs="Arial"/>
          <w:sz w:val="24"/>
          <w:szCs w:val="24"/>
        </w:rPr>
        <w:t>Reaterro</w:t>
      </w:r>
      <w:proofErr w:type="spellEnd"/>
      <w:r w:rsidRPr="00015185">
        <w:rPr>
          <w:rFonts w:ascii="Arial" w:hAnsi="Arial" w:cs="Arial"/>
          <w:sz w:val="24"/>
          <w:szCs w:val="24"/>
        </w:rPr>
        <w:t xml:space="preserve"> e Pavimentação;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VII – gerenciar, coordenar, controlar, executar e fiscalizar as atividades relativas à manutenção e reparos em passeios e vias públicas em função de obras e serviços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VIII – gerenciar, coordenar, controlar, executar e fiscalizar as atividades relativas à </w:t>
      </w:r>
      <w:proofErr w:type="spellStart"/>
      <w:r w:rsidRPr="00015185">
        <w:rPr>
          <w:rFonts w:ascii="Arial" w:hAnsi="Arial" w:cs="Arial"/>
          <w:sz w:val="24"/>
          <w:szCs w:val="24"/>
        </w:rPr>
        <w:t>reaterro</w:t>
      </w:r>
      <w:proofErr w:type="spellEnd"/>
      <w:r w:rsidRPr="00015185">
        <w:rPr>
          <w:rFonts w:ascii="Arial" w:hAnsi="Arial" w:cs="Arial"/>
          <w:sz w:val="24"/>
          <w:szCs w:val="24"/>
        </w:rPr>
        <w:t xml:space="preserve"> de valas e reparos em pavimentos; e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015185">
        <w:rPr>
          <w:rFonts w:ascii="Arial" w:hAnsi="Arial" w:cs="Arial"/>
          <w:sz w:val="24"/>
          <w:szCs w:val="24"/>
        </w:rPr>
        <w:t>executar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outras atividades que lhe forem atribuídas pela Superintendência ou pela Diretoria Operacional. 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30.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15185">
        <w:rPr>
          <w:rFonts w:ascii="Arial" w:hAnsi="Arial" w:cs="Arial"/>
          <w:sz w:val="24"/>
          <w:szCs w:val="24"/>
        </w:rPr>
        <w:t>gerenciar</w:t>
      </w:r>
      <w:proofErr w:type="gramEnd"/>
      <w:r w:rsidRPr="00015185">
        <w:rPr>
          <w:rFonts w:ascii="Arial" w:hAnsi="Arial" w:cs="Arial"/>
          <w:sz w:val="24"/>
          <w:szCs w:val="24"/>
        </w:rPr>
        <w:t>, coordenar, controlar, executar e fiscalizar as atividades relativas à manutenção e conservação predial dos próprios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III – gerenciar, coordenar, controlar, executar e fiscalizar as atividades relativas à manutenção e conservação do paisagismo, áreas verdes e ajardinadas dos próprios da autarquia;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Art. 33.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15185">
        <w:rPr>
          <w:rFonts w:ascii="Arial" w:hAnsi="Arial" w:cs="Arial"/>
          <w:sz w:val="24"/>
          <w:szCs w:val="24"/>
        </w:rPr>
        <w:t xml:space="preserve">IX – executar outras atividades que lhe forem atribuídas pela Superintendência ou pela Diretoria Comercial e de Relações </w:t>
      </w:r>
      <w:proofErr w:type="gramStart"/>
      <w:r w:rsidRPr="00015185">
        <w:rPr>
          <w:rFonts w:ascii="Arial" w:hAnsi="Arial" w:cs="Arial"/>
          <w:sz w:val="24"/>
          <w:szCs w:val="24"/>
        </w:rPr>
        <w:t>Institucionais.”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(NR)</w:t>
      </w:r>
    </w:p>
    <w:p w:rsid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>Art. 2º Ficam revogados da Lei nº 9.797, de 2019: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15185">
        <w:rPr>
          <w:rFonts w:ascii="Arial" w:hAnsi="Arial" w:cs="Arial"/>
          <w:sz w:val="24"/>
          <w:szCs w:val="24"/>
        </w:rPr>
        <w:t>o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subitem 3.3 do item 3 do inciso IV do art. 9º;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015185">
        <w:rPr>
          <w:rFonts w:ascii="Arial" w:hAnsi="Arial" w:cs="Arial"/>
          <w:sz w:val="24"/>
          <w:szCs w:val="24"/>
        </w:rPr>
        <w:t>o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item 6 do inciso IV do art. 9º;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>III – o subitem 11.1 do item 11 do inciso IV do art. 9º;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015185">
        <w:rPr>
          <w:rFonts w:ascii="Arial" w:hAnsi="Arial" w:cs="Arial"/>
          <w:sz w:val="24"/>
          <w:szCs w:val="24"/>
        </w:rPr>
        <w:t>os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incisos IX e X do art. 14;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015185">
        <w:rPr>
          <w:rFonts w:ascii="Arial" w:hAnsi="Arial" w:cs="Arial"/>
          <w:sz w:val="24"/>
          <w:szCs w:val="24"/>
        </w:rPr>
        <w:t>os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incisos IX e X do art. 16;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015185">
        <w:rPr>
          <w:rFonts w:ascii="Arial" w:hAnsi="Arial" w:cs="Arial"/>
          <w:sz w:val="24"/>
          <w:szCs w:val="24"/>
        </w:rPr>
        <w:t>a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alínea “d” do inciso XI do art. 16;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>VII – os incisos II e III do art. 22;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>VIII – a alínea “c” do inciso VIII do art. 22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015185">
        <w:rPr>
          <w:rFonts w:ascii="Arial" w:hAnsi="Arial" w:cs="Arial"/>
          <w:sz w:val="24"/>
          <w:szCs w:val="24"/>
        </w:rPr>
        <w:t>a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seção XVI do Capítulo II; e</w:t>
      </w: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015185">
        <w:rPr>
          <w:rFonts w:ascii="Arial" w:hAnsi="Arial" w:cs="Arial"/>
          <w:sz w:val="24"/>
          <w:szCs w:val="24"/>
        </w:rPr>
        <w:t>a</w:t>
      </w:r>
      <w:proofErr w:type="gramEnd"/>
      <w:r w:rsidRPr="00015185">
        <w:rPr>
          <w:rFonts w:ascii="Arial" w:hAnsi="Arial" w:cs="Arial"/>
          <w:sz w:val="24"/>
          <w:szCs w:val="24"/>
        </w:rPr>
        <w:t xml:space="preserve"> alínea “a” do inciso VI do art. 30.</w:t>
      </w:r>
    </w:p>
    <w:p w:rsid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15185" w:rsidRPr="00015185" w:rsidRDefault="00015185" w:rsidP="0001518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5185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0151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18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1518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1025</Words>
  <Characters>11023</Characters>
  <Application>Microsoft Office Word</Application>
  <DocSecurity>0</DocSecurity>
  <Lines>91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73</cp:revision>
  <cp:lastPrinted>1998-11-10T17:41:00Z</cp:lastPrinted>
  <dcterms:created xsi:type="dcterms:W3CDTF">2017-03-28T14:59:00Z</dcterms:created>
  <dcterms:modified xsi:type="dcterms:W3CDTF">2020-03-11T00:11:00Z</dcterms:modified>
</cp:coreProperties>
</file>