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115/2020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88/2020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8.481, de 17 de junho de 2015 (Dispõe sobre a forma de pagamento dos imóveis alienados pelo Município), incluindo novas formas de alienação e de pagamento de imóveis alienados pelo Município.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E77" w:rsidRDefault="00716E77" w:rsidP="00126850">
      <w:pPr>
        <w:spacing w:line="240" w:lineRule="auto"/>
      </w:pPr>
      <w:r>
        <w:separator/>
      </w:r>
    </w:p>
  </w:endnote>
  <w:endnote w:type="continuationSeparator" w:id="0">
    <w:p w:rsidR="00716E77" w:rsidRDefault="00716E7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1B9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1B9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E77" w:rsidRDefault="00716E77" w:rsidP="00126850">
      <w:pPr>
        <w:spacing w:line="240" w:lineRule="auto"/>
      </w:pPr>
      <w:r>
        <w:separator/>
      </w:r>
    </w:p>
  </w:footnote>
  <w:footnote w:type="continuationSeparator" w:id="0">
    <w:p w:rsidR="00716E77" w:rsidRDefault="00716E7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B91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6E77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866E-C1AC-4889-B627-A731DE6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2020-03-06T11:50:00Z</dcterms:modified>
</cp:coreProperties>
</file>