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B7F6F">
        <w:rPr>
          <w:rFonts w:ascii="Arial" w:hAnsi="Arial" w:cs="Arial"/>
          <w:sz w:val="24"/>
          <w:szCs w:val="24"/>
        </w:rPr>
        <w:t>04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B7F6F">
        <w:rPr>
          <w:rFonts w:ascii="Arial" w:hAnsi="Arial" w:cs="Arial"/>
          <w:sz w:val="24"/>
          <w:szCs w:val="24"/>
        </w:rPr>
        <w:t>març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8877CF">
        <w:rPr>
          <w:rFonts w:ascii="Arial" w:hAnsi="Arial" w:cs="Arial"/>
          <w:sz w:val="24"/>
          <w:szCs w:val="24"/>
        </w:rPr>
        <w:t>080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877CF">
        <w:rPr>
          <w:b/>
          <w:bCs/>
          <w:sz w:val="32"/>
          <w:szCs w:val="32"/>
        </w:rPr>
        <w:t>080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8877C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877CF">
        <w:rPr>
          <w:rFonts w:ascii="Arial" w:hAnsi="Arial" w:cs="Arial"/>
          <w:sz w:val="22"/>
          <w:szCs w:val="22"/>
        </w:rPr>
        <w:t>Altera a Lei nº 9.045, de 10 de agosto de 2017.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8877CF">
        <w:rPr>
          <w:rFonts w:ascii="Arial" w:hAnsi="Arial" w:cs="Arial"/>
          <w:bCs/>
          <w:sz w:val="24"/>
          <w:szCs w:val="24"/>
        </w:rPr>
        <w:t>Art. 1º</w:t>
      </w:r>
      <w:r w:rsidRPr="008877CF">
        <w:rPr>
          <w:rFonts w:ascii="Arial" w:hAnsi="Arial" w:cs="Arial"/>
          <w:sz w:val="24"/>
          <w:szCs w:val="24"/>
        </w:rPr>
        <w:t xml:space="preserve"> A ementa da Lei nº 9.045, de 10 de agosto de 2017, passa a vigorar com a seguinte redação:</w:t>
      </w: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>“Dispõe sobre a reformulação do Conselho Municipal de Políticas sobre Drogas (COMAD) e dá outras providências.” (NR)</w:t>
      </w:r>
    </w:p>
    <w:p w:rsid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877CF">
        <w:rPr>
          <w:rFonts w:ascii="Arial" w:hAnsi="Arial" w:cs="Arial"/>
          <w:sz w:val="24"/>
          <w:szCs w:val="24"/>
        </w:rPr>
        <w:t>Art. 2º A Lei nº 9.045, de 2017, passa a vigorar com as seguintes alterações:</w:t>
      </w: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>“Art. 1º Esta lei reformula o Conselho Municipal de Políticas Sobre Drogas (COMAD), órgão colegiado vinculado à Secretaria Municipal de Planejamento e Participação Popular, de caráter consultivo e deliberativo, destinado a integrar, de forma conjunta e articulada, os órgãos de níveis federal, estadual e municipal que compõem o Sistema Nacional de Prevenção, Fiscalização e Repressão de Entorpecentes.</w:t>
      </w: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>Art. 2º São objetivos do COMAD:</w:t>
      </w:r>
    </w:p>
    <w:p w:rsid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 xml:space="preserve">Art. 3º O COMAD será composto por 32 (trinta e dois) membros e seus respectivos suplentes, sendo: </w:t>
      </w:r>
    </w:p>
    <w:p w:rsid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>Art. 4º 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</w:t>
      </w: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>Parágrafo único. Ocorrendo vaga no COMAD por renúncia, morte ou incompatibilidade de função de algum de seus membros, o Chefe do Executivo efetuará nova designação, na forma do § 4º do art. 3º desta lei, respeitando-se a representatividade estabelecida na composição do Conselho.</w:t>
      </w:r>
    </w:p>
    <w:p w:rsid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 xml:space="preserve">Art. 6º A Diretoria Executiva do COMAD será composta por Presidente, Vice-Presidente e Secretário, os quais serão eleitos por </w:t>
      </w:r>
      <w:r w:rsidRPr="008877CF">
        <w:rPr>
          <w:rFonts w:ascii="Arial" w:hAnsi="Arial" w:cs="Arial"/>
          <w:sz w:val="24"/>
          <w:szCs w:val="24"/>
        </w:rPr>
        <w:lastRenderedPageBreak/>
        <w:t>maioria simples dos conselheiros presentes à primeira reunião após a entrada em vigor da presente lei.</w:t>
      </w: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>§ 1º O mandato dos membros da Diretoria Executiva do COMAD será de 2 (dois) anos, permitida uma única recondução.</w:t>
      </w: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>§ 2º O COMAD manterá uma Secretaria Executiva que atuará como órgão operacional de execução e implementação de suas resoluções, deliberações e normas, sendo responsabilidade da Secretaria Municipal de Planejamento e Participação Popular oferecer infraestrutura e apoio técnico para o seu pleno funcionamento.</w:t>
      </w:r>
    </w:p>
    <w:p w:rsid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>Art. 8º O COMAD reunir-se-á ordinariamente uma vez por mês e extraordinariamente sempre que necessário, sendo convocado pelo Presidente ou pela maioria dos seus membros titulares.</w:t>
      </w: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>§ 1º As reuniões do COMAD serão públicas e abertas, sendo assegurado o direito à voz a todos os participantes.</w:t>
      </w: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877CF">
        <w:rPr>
          <w:rFonts w:ascii="Arial" w:hAnsi="Arial" w:cs="Arial"/>
          <w:sz w:val="24"/>
          <w:szCs w:val="24"/>
        </w:rPr>
        <w:t>§ 2º As deliberações do COMAD dar-se-ão por maioria simples dos votos dos conselheiros titulares ou no exercício da titularidade presentes.” (NR)</w:t>
      </w: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8877CF" w:rsidRPr="008877CF" w:rsidRDefault="008877CF" w:rsidP="008877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8877CF">
        <w:rPr>
          <w:rFonts w:ascii="Arial" w:hAnsi="Arial" w:cs="Arial"/>
          <w:sz w:val="24"/>
          <w:szCs w:val="24"/>
        </w:rPr>
        <w:t>Art. 3º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7CF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D6249"/>
    <w:rsid w:val="0050480B"/>
    <w:rsid w:val="00523934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877CF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B7F6F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72</cp:revision>
  <cp:lastPrinted>1998-11-10T17:41:00Z</cp:lastPrinted>
  <dcterms:created xsi:type="dcterms:W3CDTF">2017-03-28T14:59:00Z</dcterms:created>
  <dcterms:modified xsi:type="dcterms:W3CDTF">2020-03-02T20:29:00Z</dcterms:modified>
</cp:coreProperties>
</file>