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C54CB3" w:rsidP="00516D5B">
      <w:pPr>
        <w:spacing w:before="120" w:after="120"/>
        <w:jc w:val="both"/>
        <w:rPr>
          <w:rFonts w:ascii="Calibri" w:eastAsia="Arial Unicode MS" w:hAnsi="Calibri" w:cs="Calibri"/>
          <w:sz w:val="24"/>
          <w:szCs w:val="24"/>
        </w:rPr>
      </w:pPr>
      <w:r>
        <w:rPr>
          <w:rFonts w:ascii="Calibri" w:eastAsia="Arial Unicode MS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-7620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91439" id="Retângulo 16" o:spid="_x0000_s1026" style="position:absolute;margin-left:-3.9pt;margin-top:-.6pt;width:140.1pt;height:28.4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8avSNN4AAAAIAQAADwAAAGRycy9kb3ducmV2Lnht&#10;bEyPwU7DMBBE70j9B2srcWudRpSgEKdqQeGKKFCpNzdekqjxOordJP17lhM9rUYzmnmbbSbbigF7&#10;3zhSsFpGIJBKZxqqFHx9FosnED5oMrp1hAqu6GGTz+4ynRo30gcO+1AJLiGfagV1CF0qpS9rtNov&#10;XYfE3o/rrQ4s+0qaXo9cblsZR9GjtLohXqh1hy81luf9xSoop2Jnju+vw9a8ufE7KSxeq4NS9/Np&#10;+wwi4BT+w/CHz+iQM9PJXch40SpYJEwe+K5iEOzHSfwA4qRgvU5A5pm8fSD/BQAA//8DAFBLAQIt&#10;ABQABgAIAAAAIQC2gziS/gAAAOEBAAATAAAAAAAAAAAAAAAAAAAAAABbQ29udGVudF9UeXBlc10u&#10;eG1sUEsBAi0AFAAGAAgAAAAhADj9If/WAAAAlAEAAAsAAAAAAAAAAAAAAAAALwEAAF9yZWxzLy5y&#10;ZWxzUEsBAi0AFAAGAAgAAAAhAEYwE7UnAgAAPwQAAA4AAAAAAAAAAAAAAAAALgIAAGRycy9lMm9E&#10;b2MueG1sUEsBAi0AFAAGAAgAAAAhAPGr0jTeAAAACAEAAA8AAAAAAAAAAAAAAAAAgQQAAGRycy9k&#10;b3ducmV2LnhtbFBLBQYAAAAABAAEAPMAAACMBQAAAAA=&#10;" o:allowincell="f" fillcolor="#f2f2f2"/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1670050" cy="259080"/>
                <wp:effectExtent l="0" t="0" r="25400" b="2667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259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F7C06" id="Retângulo 15" o:spid="_x0000_s1026" style="position:absolute;margin-left:0;margin-top:3.35pt;width:131.5pt;height:20.4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D/aKgIAAD8EAAAOAAAAZHJzL2Uyb0RvYy54bWysU1GO0zAQ/UfiDpb/adKq3W2jpqtVlyKk&#10;BVYsHMB1nMTC8Zix27Qch6twMcZOt3SBL0QiWR7P+HnmvZnlzaEzbK/Qa7AlH49yzpSVUGnblPzz&#10;p82rOWc+CFsJA1aV/Kg8v1m9fLHsXaEm0IKpFDICsb7oXcnbEFyRZV62qhN+BE5ZctaAnQhkYpNV&#10;KHpC70w2yfOrrAesHIJU3tPp3eDkq4Rf10qGD3XtVWCm5JRbSCumdRvXbLUURYPCtVqe0hD/kEUn&#10;tKVHz1B3Igi2Q/0HVKclgoc6jCR0GdS1lirVQNWM89+qeWyFU6kWIse7M03+/8HK9/sHZLoi7Wac&#10;WdGRRh9V+PHdNjsDjA6Jod75ggIf3QPGGr27B/nFMwvrVthG3SJC3ypRUV7jGJ89uxANT1fZtn8H&#10;FeGLXYBE1qHGLgISDeyQNDmeNVGHwCQdjq+u83xG0knyTWaLfJ5Ey0TxdNuhD28UdCxuSo6keUIX&#10;+3sfYjaieApJ2YPR1UYbkwxstmuDbC+oPzaT+KcCqMjLMGNZX/LFbDJLyM98/hIiT9/fIDodqNGN&#10;7ko+PweJItL22lapDYPQZthTysaeeIzUDRJsoToSjQhDF9PU0aYF/MZZTx1ccv91J1BxZt5akmIx&#10;nk5jyydjOruekIGXnu2lR1hJUCUPnA3bdRjGZOdQNy29NE61W7gl+WqdmI3SDlmdkqUuTYSfJiqO&#10;waWdon7N/eonAAAA//8DAFBLAwQUAAYACAAAACEARJPLSNoAAAAFAQAADwAAAGRycy9kb3ducmV2&#10;LnhtbEyPzU6EQBCE7ya+w6RNvLmDq4JBms2qwatx/Um8zTItEJkewswC+/a2Jz1WqlL1VbFZXK8m&#10;GkPnGeFylYAirr3tuEF4e60ubkGFaNia3jMhHCnApjw9KUxu/cwvNO1io6SEQ24Q2hiHXOtQt+RM&#10;WPmBWLwvPzoTRY6NtqOZpdz1ep0kqXamY1lozUAPLdXfu4NDqJfq3n4+P05b++Tn96xydGw+EM/P&#10;lu0dqEhL/AvDL76gQylMe39gG1SPIEciQpqBEnOdXoneI1xnN6DLQv+nL38AAAD//wMAUEsBAi0A&#10;FAAGAAgAAAAhALaDOJL+AAAA4QEAABMAAAAAAAAAAAAAAAAAAAAAAFtDb250ZW50X1R5cGVzXS54&#10;bWxQSwECLQAUAAYACAAAACEAOP0h/9YAAACUAQAACwAAAAAAAAAAAAAAAAAvAQAAX3JlbHMvLnJl&#10;bHNQSwECLQAUAAYACAAAACEAoPQ/2ioCAAA/BAAADgAAAAAAAAAAAAAAAAAuAgAAZHJzL2Uyb0Rv&#10;Yy54bWxQSwECLQAUAAYACAAAACEARJPLSNoAAAAFAQAADwAAAAAAAAAAAAAAAACEBAAAZHJzL2Rv&#10;d25yZXYueG1sUEsFBgAAAAAEAAQA8wAAAIsFAAAAAA==&#10;" o:allowincell="f" fillcolor="#f2f2f2">
                <w10:wrap anchorx="margin"/>
              </v:rect>
            </w:pict>
          </mc:Fallback>
        </mc:AlternateContent>
      </w:r>
      <w:r w:rsidR="00097B6F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141A06" w:rsidRPr="00141A06">
        <w:rPr>
          <w:rFonts w:ascii="Calibri" w:eastAsia="Arial Unicode MS" w:hAnsi="Calibri" w:cs="Calibri"/>
          <w:b/>
          <w:sz w:val="12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726461">
        <w:rPr>
          <w:rFonts w:ascii="Calibri" w:eastAsia="Arial Unicode MS" w:hAnsi="Calibri" w:cs="Calibri"/>
          <w:b/>
          <w:sz w:val="24"/>
          <w:szCs w:val="24"/>
        </w:rPr>
        <w:t>0</w:t>
      </w:r>
      <w:r w:rsidR="002F691C">
        <w:rPr>
          <w:rFonts w:ascii="Calibri" w:eastAsia="Arial Unicode MS" w:hAnsi="Calibri" w:cs="Calibri"/>
          <w:b/>
          <w:sz w:val="24"/>
          <w:szCs w:val="24"/>
        </w:rPr>
        <w:t>61</w:t>
      </w:r>
      <w:r w:rsidR="002F21B6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</w:t>
      </w:r>
      <w:r w:rsidR="00726461">
        <w:rPr>
          <w:rFonts w:ascii="Calibri" w:eastAsia="Arial Unicode MS" w:hAnsi="Calibri" w:cs="Calibri"/>
          <w:sz w:val="24"/>
          <w:szCs w:val="24"/>
        </w:rPr>
        <w:t xml:space="preserve">                                           </w:t>
      </w:r>
      <w:r w:rsidR="003265B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516D5B">
        <w:rPr>
          <w:rFonts w:ascii="Calibri" w:eastAsia="Arial Unicode MS" w:hAnsi="Calibri" w:cs="Calibri"/>
          <w:sz w:val="24"/>
          <w:szCs w:val="24"/>
        </w:rPr>
        <w:t xml:space="preserve">  </w:t>
      </w:r>
      <w:r w:rsidR="003265B0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097B6F">
        <w:rPr>
          <w:rFonts w:ascii="Calibri" w:eastAsia="Arial Unicode MS" w:hAnsi="Calibri" w:cs="Calibri"/>
          <w:sz w:val="24"/>
          <w:szCs w:val="24"/>
        </w:rPr>
        <w:t xml:space="preserve">   </w:t>
      </w:r>
      <w:r w:rsidR="003265B0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4143C2">
        <w:rPr>
          <w:rFonts w:ascii="Calibri" w:hAnsi="Calibri"/>
          <w:sz w:val="24"/>
          <w:szCs w:val="24"/>
        </w:rPr>
        <w:t>1</w:t>
      </w:r>
      <w:r w:rsidR="002F691C">
        <w:rPr>
          <w:rFonts w:ascii="Calibri" w:hAnsi="Calibri"/>
          <w:sz w:val="24"/>
          <w:szCs w:val="24"/>
        </w:rPr>
        <w:t>8</w:t>
      </w:r>
      <w:r w:rsidR="004143C2" w:rsidRPr="00823554">
        <w:rPr>
          <w:rFonts w:ascii="Calibri" w:hAnsi="Calibri"/>
          <w:sz w:val="24"/>
          <w:szCs w:val="24"/>
        </w:rPr>
        <w:t xml:space="preserve"> de </w:t>
      </w:r>
      <w:r w:rsidR="004143C2">
        <w:rPr>
          <w:rFonts w:ascii="Calibri" w:hAnsi="Calibri"/>
          <w:sz w:val="24"/>
          <w:szCs w:val="24"/>
        </w:rPr>
        <w:t>fever</w:t>
      </w:r>
      <w:r w:rsidR="00516D5B">
        <w:rPr>
          <w:rFonts w:ascii="Calibri" w:hAnsi="Calibri"/>
          <w:sz w:val="24"/>
          <w:szCs w:val="24"/>
        </w:rPr>
        <w:t>eiro de 2020</w:t>
      </w:r>
    </w:p>
    <w:p w:rsidR="00857790" w:rsidRDefault="00857790" w:rsidP="000B185D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516D5B" w:rsidRPr="00BE4DA8" w:rsidRDefault="00516D5B" w:rsidP="000B185D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823554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D469C5" w:rsidRPr="00330D23" w:rsidRDefault="00D469C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14"/>
          <w:szCs w:val="14"/>
        </w:rPr>
      </w:pPr>
    </w:p>
    <w:p w:rsidR="00F2472A" w:rsidRDefault="00F2472A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</w:t>
      </w:r>
      <w:r w:rsidR="00823554">
        <w:rPr>
          <w:rFonts w:ascii="Calibri" w:hAnsi="Calibri" w:cs="Calibri"/>
          <w:sz w:val="24"/>
          <w:szCs w:val="24"/>
        </w:rPr>
        <w:t>enhor Presidente,</w:t>
      </w:r>
    </w:p>
    <w:p w:rsidR="00712CE1" w:rsidRPr="00896364" w:rsidRDefault="00712CE1" w:rsidP="00712CE1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1666BD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</w:t>
      </w:r>
      <w:r w:rsidR="00C61536">
        <w:rPr>
          <w:rFonts w:ascii="Calibri" w:hAnsi="Calibri" w:cs="Calibri"/>
          <w:color w:val="000000"/>
          <w:sz w:val="24"/>
          <w:szCs w:val="24"/>
        </w:rPr>
        <w:t>, o incluso</w:t>
      </w:r>
      <w:r w:rsidR="002F691C">
        <w:rPr>
          <w:rFonts w:ascii="Calibri" w:hAnsi="Calibri" w:cs="Calibri"/>
          <w:color w:val="000000"/>
          <w:sz w:val="24"/>
          <w:szCs w:val="24"/>
        </w:rPr>
        <w:t xml:space="preserve"> Substitutivo ao </w:t>
      </w:r>
      <w:r w:rsidR="00C61536">
        <w:rPr>
          <w:rFonts w:ascii="Calibri" w:hAnsi="Calibri" w:cs="Calibri"/>
          <w:color w:val="000000"/>
          <w:sz w:val="24"/>
          <w:szCs w:val="24"/>
        </w:rPr>
        <w:t xml:space="preserve">Projeto de Lei </w:t>
      </w:r>
      <w:r w:rsidR="002F691C">
        <w:rPr>
          <w:rFonts w:ascii="Calibri" w:hAnsi="Calibri" w:cs="Calibri"/>
          <w:color w:val="000000"/>
          <w:sz w:val="24"/>
          <w:szCs w:val="24"/>
        </w:rPr>
        <w:t xml:space="preserve">nº 72/2019, </w:t>
      </w:r>
      <w:r w:rsidR="00C61536">
        <w:rPr>
          <w:rFonts w:ascii="Calibri" w:hAnsi="Calibri" w:cs="Calibri"/>
          <w:color w:val="000000"/>
          <w:sz w:val="24"/>
          <w:szCs w:val="24"/>
        </w:rPr>
        <w:t>que a</w:t>
      </w:r>
      <w:r w:rsidRPr="001666BD">
        <w:rPr>
          <w:rFonts w:ascii="Calibri" w:hAnsi="Calibri" w:cs="Calibri"/>
          <w:color w:val="000000"/>
          <w:sz w:val="24"/>
          <w:szCs w:val="24"/>
        </w:rPr>
        <w:t xml:space="preserve">utoriza </w:t>
      </w:r>
      <w:r w:rsidR="008B3D93" w:rsidRPr="008B3D93">
        <w:rPr>
          <w:rFonts w:ascii="Calibri" w:hAnsi="Calibri" w:cs="Calibri"/>
          <w:color w:val="000000"/>
          <w:sz w:val="24"/>
          <w:szCs w:val="24"/>
        </w:rPr>
        <w:t>o Poder Executivo a contratar operações de crédito com a Caixa Econômica Federal, até o limite de valor que especifica, para a execução de reformas e adequações nos espaços públicos que especifica, e dá outras providências.</w:t>
      </w:r>
    </w:p>
    <w:p w:rsidR="008B3D93" w:rsidRDefault="008B3D93" w:rsidP="00896364">
      <w:pPr>
        <w:spacing w:before="120"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 presente Substitutivo justifica-se em razão de orientação prestada pela </w:t>
      </w:r>
      <w:r>
        <w:rPr>
          <w:rFonts w:ascii="Calibri" w:hAnsi="Calibri" w:cs="Arial"/>
          <w:color w:val="000000"/>
          <w:sz w:val="24"/>
          <w:szCs w:val="24"/>
        </w:rPr>
        <w:t xml:space="preserve">Caixa Econômica Federal: no ponto, propõe-se seja o Poder Executivo autorizado a contratar operações de crédito até o limite de </w:t>
      </w:r>
      <w:r w:rsidRPr="005B6DD1">
        <w:rPr>
          <w:rFonts w:asciiTheme="minorHAnsi" w:hAnsiTheme="minorHAnsi"/>
          <w:sz w:val="24"/>
          <w:szCs w:val="24"/>
        </w:rPr>
        <w:t>R$ 12.000.000,00 (doze milhões de reais)</w:t>
      </w:r>
      <w:r>
        <w:rPr>
          <w:rFonts w:asciiTheme="minorHAnsi" w:hAnsiTheme="minorHAnsi"/>
          <w:sz w:val="24"/>
          <w:szCs w:val="24"/>
        </w:rPr>
        <w:t xml:space="preserve"> – por meio desta modificação, seria possível que o Município pleiteasse a concessão do valor total do crédito em múltiplas linhas de crédito disponibilizadas pela Caixa Econômica Federal.</w:t>
      </w:r>
    </w:p>
    <w:p w:rsidR="008B3D93" w:rsidRDefault="008B3D93" w:rsidP="008B3D93">
      <w:pPr>
        <w:spacing w:before="120" w:after="120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Ressalta-se que a presente alteração não afetará, em perspectiva global, as condições para a contratação da operação crédito constantes da propositura originalmente apresentada, tampouco importará na modificação da destinação dos recursos eventualmente auferidos.</w:t>
      </w:r>
    </w:p>
    <w:p w:rsidR="000B185D" w:rsidRDefault="00F736A0" w:rsidP="008B3D93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 xml:space="preserve">Assim, tendo em vista a finalidade a que o </w:t>
      </w:r>
      <w:r w:rsidR="008B3D93">
        <w:rPr>
          <w:rFonts w:ascii="Calibri" w:hAnsi="Calibri" w:cs="Calibri"/>
          <w:color w:val="000000"/>
          <w:sz w:val="24"/>
          <w:szCs w:val="24"/>
        </w:rPr>
        <w:t xml:space="preserve">presente Substitutivo </w:t>
      </w:r>
      <w:r w:rsidRPr="00F736A0">
        <w:rPr>
          <w:rFonts w:ascii="Calibri" w:hAnsi="Calibri" w:cs="Calibri"/>
          <w:color w:val="000000"/>
          <w:sz w:val="24"/>
          <w:szCs w:val="24"/>
        </w:rPr>
        <w:t>se destinará, entendemos estar plenamente justificada a presente propositura que, por certo, irá merecer a aprovação desta Casa de Leis.</w:t>
      </w:r>
      <w:r w:rsidR="002E0B4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736A0" w:rsidRPr="00F736A0" w:rsidRDefault="00F736A0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Por julgarmos esta propositura como medida de urgência, solicitamos seja o presente Projeto de Lei apreciado dentro do menor prazo possível, nos termos do art. 80 da Lei Orgânica do Município de Araraquara.</w:t>
      </w:r>
    </w:p>
    <w:p w:rsidR="00F736A0" w:rsidRPr="00F736A0" w:rsidRDefault="00F736A0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Valemo-nos do ensejo para renovar-lhe os protestos de estima e apreço.</w:t>
      </w:r>
    </w:p>
    <w:p w:rsidR="00857790" w:rsidRDefault="00F736A0" w:rsidP="00823554">
      <w:pPr>
        <w:spacing w:before="120" w:after="120"/>
        <w:ind w:firstLine="709"/>
        <w:jc w:val="both"/>
        <w:rPr>
          <w:rFonts w:ascii="Calibri" w:hAnsi="Calibri" w:cs="Calibri"/>
          <w:color w:val="000000"/>
          <w:sz w:val="24"/>
          <w:szCs w:val="24"/>
        </w:rPr>
      </w:pPr>
      <w:r w:rsidRPr="00F736A0">
        <w:rPr>
          <w:rFonts w:ascii="Calibri" w:hAnsi="Calibri" w:cs="Calibri"/>
          <w:color w:val="000000"/>
          <w:sz w:val="24"/>
          <w:szCs w:val="24"/>
        </w:rPr>
        <w:t>Atenciosamente,</w:t>
      </w:r>
    </w:p>
    <w:p w:rsidR="00140EF9" w:rsidRPr="00BE4DA8" w:rsidRDefault="00140EF9" w:rsidP="00823554">
      <w:pPr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823554" w:rsidRDefault="00193F72" w:rsidP="00823554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2F691C">
        <w:rPr>
          <w:rFonts w:ascii="Calibri" w:hAnsi="Calibri" w:cs="Calibri"/>
          <w:b/>
          <w:sz w:val="24"/>
          <w:szCs w:val="24"/>
        </w:rPr>
        <w:lastRenderedPageBreak/>
        <w:t>SUBSTITUTIVO AO P</w:t>
      </w:r>
      <w:r w:rsidR="00D51C1F" w:rsidRPr="00823554">
        <w:rPr>
          <w:rFonts w:ascii="Calibri" w:hAnsi="Calibri" w:cs="Calibri"/>
          <w:b/>
          <w:sz w:val="24"/>
          <w:szCs w:val="24"/>
        </w:rPr>
        <w:t>ROJETO DE LEI Nº</w:t>
      </w:r>
      <w:r w:rsidR="002F691C">
        <w:rPr>
          <w:rFonts w:ascii="Calibri" w:hAnsi="Calibri" w:cs="Calibri"/>
          <w:b/>
          <w:sz w:val="24"/>
          <w:szCs w:val="24"/>
        </w:rPr>
        <w:t xml:space="preserve"> 72/2020</w:t>
      </w:r>
    </w:p>
    <w:p w:rsidR="00D51C1F" w:rsidRPr="00D15BED" w:rsidRDefault="00D51C1F" w:rsidP="00823554">
      <w:pPr>
        <w:spacing w:before="120" w:after="120"/>
        <w:ind w:left="5103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823554" w:rsidRDefault="00712CE1" w:rsidP="00823554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4"/>
        </w:rPr>
      </w:pPr>
      <w:r w:rsidRPr="00712CE1">
        <w:rPr>
          <w:rFonts w:ascii="Calibri" w:hAnsi="Calibri" w:cs="Calibri"/>
          <w:sz w:val="22"/>
          <w:szCs w:val="24"/>
        </w:rPr>
        <w:t>Autoriza o Pode</w:t>
      </w:r>
      <w:r w:rsidR="003E759E">
        <w:rPr>
          <w:rFonts w:ascii="Calibri" w:hAnsi="Calibri" w:cs="Calibri"/>
          <w:sz w:val="22"/>
          <w:szCs w:val="24"/>
        </w:rPr>
        <w:t>r Executivo a contratar operações</w:t>
      </w:r>
      <w:r w:rsidRPr="00712CE1">
        <w:rPr>
          <w:rFonts w:ascii="Calibri" w:hAnsi="Calibri" w:cs="Calibri"/>
          <w:sz w:val="22"/>
          <w:szCs w:val="24"/>
        </w:rPr>
        <w:t xml:space="preserve"> de crédi</w:t>
      </w:r>
      <w:r w:rsidR="003E759E">
        <w:rPr>
          <w:rFonts w:ascii="Calibri" w:hAnsi="Calibri" w:cs="Calibri"/>
          <w:sz w:val="22"/>
          <w:szCs w:val="24"/>
        </w:rPr>
        <w:t>to com a Caixa Econômica Federal</w:t>
      </w:r>
      <w:r w:rsidRPr="00712CE1">
        <w:rPr>
          <w:rFonts w:ascii="Calibri" w:hAnsi="Calibri" w:cs="Calibri"/>
          <w:sz w:val="22"/>
          <w:szCs w:val="24"/>
        </w:rPr>
        <w:t>,</w:t>
      </w:r>
      <w:r w:rsidR="003E759E">
        <w:rPr>
          <w:rFonts w:ascii="Calibri" w:hAnsi="Calibri" w:cs="Calibri"/>
          <w:sz w:val="22"/>
          <w:szCs w:val="24"/>
        </w:rPr>
        <w:t xml:space="preserve"> até o limite de valor que especifica,</w:t>
      </w:r>
      <w:r w:rsidRPr="00712CE1">
        <w:rPr>
          <w:rFonts w:ascii="Calibri" w:hAnsi="Calibri" w:cs="Calibri"/>
          <w:sz w:val="22"/>
          <w:szCs w:val="24"/>
        </w:rPr>
        <w:t xml:space="preserve"> </w:t>
      </w:r>
      <w:r w:rsidR="009868A1" w:rsidRPr="009868A1">
        <w:rPr>
          <w:rFonts w:ascii="Calibri" w:hAnsi="Calibri" w:cs="Calibri"/>
          <w:sz w:val="22"/>
          <w:szCs w:val="24"/>
        </w:rPr>
        <w:t xml:space="preserve">para a execução de reformas e adequações </w:t>
      </w:r>
      <w:r w:rsidR="009868A1">
        <w:rPr>
          <w:rFonts w:ascii="Calibri" w:hAnsi="Calibri" w:cs="Calibri"/>
          <w:sz w:val="22"/>
          <w:szCs w:val="24"/>
        </w:rPr>
        <w:t xml:space="preserve">nos </w:t>
      </w:r>
      <w:r w:rsidR="009868A1" w:rsidRPr="009868A1">
        <w:rPr>
          <w:rFonts w:ascii="Calibri" w:hAnsi="Calibri" w:cs="Calibri"/>
          <w:sz w:val="22"/>
          <w:szCs w:val="24"/>
        </w:rPr>
        <w:t>espaços públicos</w:t>
      </w:r>
      <w:r w:rsidR="009868A1">
        <w:rPr>
          <w:rFonts w:ascii="Calibri" w:hAnsi="Calibri" w:cs="Calibri"/>
          <w:sz w:val="22"/>
          <w:szCs w:val="24"/>
        </w:rPr>
        <w:t xml:space="preserve"> que especifica,</w:t>
      </w:r>
      <w:r w:rsidR="009868A1" w:rsidRPr="009868A1">
        <w:rPr>
          <w:rFonts w:ascii="Calibri" w:hAnsi="Calibri" w:cs="Calibri"/>
          <w:sz w:val="22"/>
          <w:szCs w:val="24"/>
        </w:rPr>
        <w:t xml:space="preserve"> </w:t>
      </w:r>
      <w:r w:rsidRPr="00712CE1">
        <w:rPr>
          <w:rFonts w:ascii="Calibri" w:hAnsi="Calibri" w:cs="Calibri"/>
          <w:sz w:val="22"/>
          <w:szCs w:val="24"/>
        </w:rPr>
        <w:t>e dá outras providências.</w:t>
      </w:r>
    </w:p>
    <w:p w:rsidR="00956846" w:rsidRPr="00BE0027" w:rsidRDefault="00956846" w:rsidP="00823554">
      <w:pPr>
        <w:tabs>
          <w:tab w:val="left" w:pos="9099"/>
        </w:tabs>
        <w:spacing w:before="120"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712CE1" w:rsidRPr="00896364" w:rsidRDefault="00EA1A2E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/>
          <w:bCs/>
          <w:sz w:val="24"/>
          <w:szCs w:val="24"/>
        </w:rPr>
        <w:t>Art. 1º</w:t>
      </w:r>
      <w:r w:rsidRPr="00896364">
        <w:rPr>
          <w:rFonts w:ascii="Calibri" w:hAnsi="Calibri"/>
          <w:sz w:val="24"/>
          <w:szCs w:val="24"/>
        </w:rPr>
        <w:t xml:space="preserve"> 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>Fica o Poder Executivo</w:t>
      </w:r>
      <w:r w:rsidR="002F691C">
        <w:rPr>
          <w:rFonts w:ascii="Calibri" w:hAnsi="Calibri" w:cs="Arial"/>
          <w:color w:val="000000"/>
          <w:sz w:val="24"/>
          <w:szCs w:val="24"/>
        </w:rPr>
        <w:t xml:space="preserve"> autorizado a contratar operações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 de crédito junto à Caixa Econômica Federal, até o valor de R$ </w:t>
      </w:r>
      <w:r w:rsidR="00896364" w:rsidRPr="00896364">
        <w:rPr>
          <w:rFonts w:ascii="Calibri" w:hAnsi="Calibri" w:cs="Arial"/>
          <w:color w:val="000000"/>
          <w:sz w:val="24"/>
          <w:szCs w:val="24"/>
        </w:rPr>
        <w:t>12.000.000,00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 (</w:t>
      </w:r>
      <w:r w:rsidR="00896364" w:rsidRPr="00896364">
        <w:rPr>
          <w:rFonts w:ascii="Calibri" w:hAnsi="Calibri" w:cs="Arial"/>
          <w:color w:val="000000"/>
          <w:sz w:val="24"/>
          <w:szCs w:val="24"/>
        </w:rPr>
        <w:t>doze milhões de reais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>), nos termos da Resolução n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 2.827, de 30 de março de 2001</w:t>
      </w:r>
      <w:r w:rsidR="00451BD4">
        <w:rPr>
          <w:rFonts w:ascii="Calibri" w:hAnsi="Calibri" w:cs="Arial"/>
          <w:color w:val="000000"/>
          <w:sz w:val="24"/>
          <w:szCs w:val="24"/>
        </w:rPr>
        <w:t>, do Banco Central do Brasil,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 e suas alterações posteriores, ou outra que venha </w:t>
      </w:r>
      <w:r w:rsidR="00451BD4">
        <w:rPr>
          <w:rFonts w:ascii="Calibri" w:hAnsi="Calibri" w:cs="Arial"/>
          <w:color w:val="000000"/>
          <w:sz w:val="24"/>
          <w:szCs w:val="24"/>
        </w:rPr>
        <w:t>a substituir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, observada a legislação vigente, em especial as disposições da Lei Complementar </w:t>
      </w:r>
      <w:r w:rsidR="008742D2" w:rsidRPr="00896364">
        <w:rPr>
          <w:rFonts w:ascii="Calibri" w:hAnsi="Calibri" w:cs="Arial"/>
          <w:color w:val="000000"/>
          <w:sz w:val="24"/>
          <w:szCs w:val="24"/>
        </w:rPr>
        <w:t xml:space="preserve">Federal 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>n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="00712CE1" w:rsidRPr="00896364">
        <w:rPr>
          <w:rFonts w:ascii="Calibri" w:hAnsi="Calibri" w:cs="Arial"/>
          <w:color w:val="000000"/>
          <w:sz w:val="24"/>
          <w:szCs w:val="24"/>
        </w:rPr>
        <w:t xml:space="preserve"> 101, de 4 de maio de 2000.</w:t>
      </w:r>
    </w:p>
    <w:p w:rsidR="00896364" w:rsidRPr="00896364" w:rsidRDefault="008B3D93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§ 1º O valor das operações de crédito </w:t>
      </w:r>
      <w:r w:rsidR="00896364" w:rsidRPr="00896364">
        <w:rPr>
          <w:rFonts w:ascii="Calibri" w:hAnsi="Calibri" w:cs="Arial"/>
          <w:color w:val="000000"/>
          <w:sz w:val="24"/>
          <w:szCs w:val="24"/>
        </w:rPr>
        <w:t>autorizada</w:t>
      </w:r>
      <w:r>
        <w:rPr>
          <w:rFonts w:ascii="Calibri" w:hAnsi="Calibri" w:cs="Arial"/>
          <w:color w:val="000000"/>
          <w:sz w:val="24"/>
          <w:szCs w:val="24"/>
        </w:rPr>
        <w:t>s</w:t>
      </w:r>
      <w:r w:rsidR="00896364" w:rsidRPr="00896364">
        <w:rPr>
          <w:rFonts w:ascii="Calibri" w:hAnsi="Calibri" w:cs="Arial"/>
          <w:color w:val="000000"/>
          <w:sz w:val="24"/>
          <w:szCs w:val="24"/>
        </w:rPr>
        <w:t xml:space="preserve"> no “caput” deste artigo será utilizado para a execução de reformas e adequações em diversos espaços públicos, quais sejam:</w:t>
      </w:r>
    </w:p>
    <w:p w:rsidR="00896364" w:rsidRPr="00896364" w:rsidRDefault="00896364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I – Parque Octaviano de Arruda Campos – Parque Pinheirinho;</w:t>
      </w:r>
    </w:p>
    <w:p w:rsidR="00896364" w:rsidRPr="00896364" w:rsidRDefault="00896364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II – Ginásio de Esportes Castelo Branco – Gigantão;</w:t>
      </w:r>
    </w:p>
    <w:p w:rsidR="00896364" w:rsidRPr="00896364" w:rsidRDefault="00896364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>III –</w:t>
      </w:r>
      <w:r w:rsidR="00451BD4">
        <w:rPr>
          <w:rFonts w:ascii="Calibri" w:hAnsi="Calibri" w:cs="Arial"/>
          <w:color w:val="000000"/>
          <w:sz w:val="24"/>
          <w:szCs w:val="24"/>
        </w:rPr>
        <w:t xml:space="preserve"> Cemitério das Cruzes – </w:t>
      </w:r>
      <w:proofErr w:type="spellStart"/>
      <w:r w:rsidR="00451BD4">
        <w:rPr>
          <w:rFonts w:ascii="Calibri" w:hAnsi="Calibri" w:cs="Arial"/>
          <w:color w:val="000000"/>
          <w:sz w:val="24"/>
          <w:szCs w:val="24"/>
        </w:rPr>
        <w:t>Britos</w:t>
      </w:r>
      <w:proofErr w:type="spellEnd"/>
      <w:r w:rsidRPr="00896364">
        <w:rPr>
          <w:rFonts w:ascii="Calibri" w:hAnsi="Calibri" w:cs="Arial"/>
          <w:color w:val="000000"/>
          <w:sz w:val="24"/>
          <w:szCs w:val="24"/>
        </w:rPr>
        <w:t>, com construção de velório; e</w:t>
      </w:r>
    </w:p>
    <w:p w:rsidR="00896364" w:rsidRDefault="00896364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896364">
        <w:rPr>
          <w:rFonts w:ascii="Calibri" w:hAnsi="Calibri" w:cs="Arial"/>
          <w:color w:val="000000"/>
          <w:sz w:val="24"/>
          <w:szCs w:val="24"/>
        </w:rPr>
        <w:t xml:space="preserve">IV – Pista de Atletismo Armando </w:t>
      </w:r>
      <w:proofErr w:type="spellStart"/>
      <w:r w:rsidRPr="00896364">
        <w:rPr>
          <w:rFonts w:ascii="Calibri" w:hAnsi="Calibri" w:cs="Arial"/>
          <w:color w:val="000000"/>
          <w:sz w:val="24"/>
          <w:szCs w:val="24"/>
        </w:rPr>
        <w:t>Garlippe</w:t>
      </w:r>
      <w:proofErr w:type="spellEnd"/>
      <w:r w:rsidRPr="00896364">
        <w:rPr>
          <w:rFonts w:ascii="Calibri" w:hAnsi="Calibri" w:cs="Arial"/>
          <w:color w:val="000000"/>
          <w:sz w:val="24"/>
          <w:szCs w:val="24"/>
        </w:rPr>
        <w:t>.</w:t>
      </w:r>
    </w:p>
    <w:p w:rsidR="008B3D93" w:rsidRDefault="008B3D93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 xml:space="preserve">§ 2º A autorização constante desta lei abrange a obtenção do valor total constante do “caput” deste artigo, que poderá ser disponibilizado, alternativamente, em uma única operação ou em operações de crédito. </w:t>
      </w:r>
    </w:p>
    <w:p w:rsidR="00712CE1" w:rsidRPr="00712CE1" w:rsidRDefault="009868A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Art. 2º</w:t>
      </w:r>
      <w:r w:rsidR="003E759E">
        <w:rPr>
          <w:rFonts w:ascii="Calibri" w:hAnsi="Calibri" w:cs="Arial"/>
          <w:color w:val="000000"/>
          <w:sz w:val="24"/>
          <w:szCs w:val="24"/>
        </w:rPr>
        <w:t xml:space="preserve"> Os recursos provenientes das operações 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>de crédito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 a que se refere esta l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>ei deverão ser consignados como receita no orçamento ou em créditos adici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onais, nos termos do inciso II do 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>§ 1</w:t>
      </w:r>
      <w:r w:rsidR="008E7AF3">
        <w:rPr>
          <w:rFonts w:ascii="Calibri" w:hAnsi="Calibri" w:cs="Arial"/>
          <w:color w:val="000000"/>
          <w:sz w:val="24"/>
          <w:szCs w:val="24"/>
        </w:rPr>
        <w:t>º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 do art. 32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 xml:space="preserve"> da Lei Complementar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 Federal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 xml:space="preserve"> n</w:t>
      </w:r>
      <w:r>
        <w:rPr>
          <w:rFonts w:ascii="Calibri" w:hAnsi="Calibri" w:cs="Arial"/>
          <w:color w:val="000000"/>
          <w:sz w:val="24"/>
          <w:szCs w:val="24"/>
        </w:rPr>
        <w:t>º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 xml:space="preserve"> 101, de 2000.</w:t>
      </w:r>
    </w:p>
    <w:p w:rsidR="00712CE1" w:rsidRPr="00712CE1" w:rsidRDefault="00712CE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712CE1">
        <w:rPr>
          <w:rFonts w:ascii="Calibri" w:hAnsi="Calibri" w:cs="Arial"/>
          <w:color w:val="000000"/>
          <w:sz w:val="24"/>
          <w:szCs w:val="24"/>
        </w:rPr>
        <w:t>Art. 3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Pr="00712CE1">
        <w:rPr>
          <w:rFonts w:ascii="Calibri" w:hAnsi="Calibri" w:cs="Arial"/>
          <w:color w:val="000000"/>
          <w:sz w:val="24"/>
          <w:szCs w:val="24"/>
        </w:rPr>
        <w:t xml:space="preserve"> Os orçamentos ou os créditos adicionais deverão consignar as dotações necessárias às amortizações e aos pagamentos dos encargos anuais, relativos aos contratos de financiamento a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 que se refere o art. 1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="008742D2">
        <w:rPr>
          <w:rFonts w:ascii="Calibri" w:hAnsi="Calibri" w:cs="Arial"/>
          <w:color w:val="000000"/>
          <w:sz w:val="24"/>
          <w:szCs w:val="24"/>
        </w:rPr>
        <w:t xml:space="preserve"> desta l</w:t>
      </w:r>
      <w:r w:rsidRPr="00712CE1">
        <w:rPr>
          <w:rFonts w:ascii="Calibri" w:hAnsi="Calibri" w:cs="Arial"/>
          <w:color w:val="000000"/>
          <w:sz w:val="24"/>
          <w:szCs w:val="24"/>
        </w:rPr>
        <w:t>ei.</w:t>
      </w:r>
    </w:p>
    <w:p w:rsidR="00712CE1" w:rsidRPr="00712CE1" w:rsidRDefault="00712CE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712CE1">
        <w:rPr>
          <w:rFonts w:ascii="Calibri" w:hAnsi="Calibri" w:cs="Arial"/>
          <w:color w:val="000000"/>
          <w:sz w:val="24"/>
          <w:szCs w:val="24"/>
        </w:rPr>
        <w:t>Art. 4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Pr="00712CE1">
        <w:rPr>
          <w:rFonts w:ascii="Calibri" w:hAnsi="Calibri" w:cs="Arial"/>
          <w:color w:val="000000"/>
          <w:sz w:val="24"/>
          <w:szCs w:val="24"/>
        </w:rPr>
        <w:t xml:space="preserve"> Fica o Poder Executivo autorizado a oferecer como garantia para pagamento de amortização, juros e tarifas bancárias e outros encargos da operação</w:t>
      </w:r>
      <w:r w:rsidR="00D15BED">
        <w:rPr>
          <w:rFonts w:ascii="Calibri" w:hAnsi="Calibri" w:cs="Arial"/>
          <w:color w:val="000000"/>
          <w:sz w:val="24"/>
          <w:szCs w:val="24"/>
        </w:rPr>
        <w:t xml:space="preserve"> de crédito, de que trata esta l</w:t>
      </w:r>
      <w:r w:rsidRPr="00712CE1">
        <w:rPr>
          <w:rFonts w:ascii="Calibri" w:hAnsi="Calibri" w:cs="Arial"/>
          <w:color w:val="000000"/>
          <w:sz w:val="24"/>
          <w:szCs w:val="24"/>
        </w:rPr>
        <w:t>ei, cotas de repartição das receitas tributárias que compõem o Fundo de Participação dos Municípios (FPM), previsto no art. 159 da Constituição da República Federativa do Brasil.</w:t>
      </w:r>
    </w:p>
    <w:p w:rsidR="00712CE1" w:rsidRPr="00712CE1" w:rsidRDefault="00712CE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712CE1">
        <w:rPr>
          <w:rFonts w:ascii="Calibri" w:hAnsi="Calibri" w:cs="Arial"/>
          <w:color w:val="000000"/>
          <w:sz w:val="24"/>
          <w:szCs w:val="24"/>
        </w:rPr>
        <w:t>§ 1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Pr="00712CE1">
        <w:rPr>
          <w:rFonts w:ascii="Calibri" w:hAnsi="Calibri" w:cs="Arial"/>
          <w:color w:val="000000"/>
          <w:sz w:val="24"/>
          <w:szCs w:val="24"/>
        </w:rPr>
        <w:t xml:space="preserve"> Fica a </w:t>
      </w:r>
      <w:r w:rsidR="00D15BED">
        <w:rPr>
          <w:rFonts w:ascii="Calibri" w:hAnsi="Calibri" w:cs="Arial"/>
          <w:color w:val="000000"/>
          <w:sz w:val="24"/>
          <w:szCs w:val="24"/>
        </w:rPr>
        <w:t>instituição f</w:t>
      </w:r>
      <w:r w:rsidRPr="00712CE1">
        <w:rPr>
          <w:rFonts w:ascii="Calibri" w:hAnsi="Calibri" w:cs="Arial"/>
          <w:color w:val="000000"/>
          <w:sz w:val="24"/>
          <w:szCs w:val="24"/>
        </w:rPr>
        <w:t>inanceira depositária autorizada a debitar, e posteriormente, transferir os recursos a crédito da Caixa Econômica Federal, nos montantes necessários à amortização e pagamento final da dívida, nos prazos contratualmente estipulados.</w:t>
      </w:r>
    </w:p>
    <w:p w:rsidR="00712CE1" w:rsidRPr="00712CE1" w:rsidRDefault="009868A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lastRenderedPageBreak/>
        <w:t>§ 2º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 xml:space="preserve">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:rsidR="00712CE1" w:rsidRPr="00712CE1" w:rsidRDefault="00712CE1" w:rsidP="00712CE1">
      <w:pPr>
        <w:spacing w:before="120" w:after="120"/>
        <w:ind w:firstLine="1418"/>
        <w:jc w:val="both"/>
        <w:rPr>
          <w:rFonts w:ascii="Calibri" w:hAnsi="Calibri" w:cs="Arial"/>
          <w:color w:val="000000"/>
          <w:sz w:val="24"/>
          <w:szCs w:val="24"/>
        </w:rPr>
      </w:pPr>
      <w:r w:rsidRPr="00712CE1">
        <w:rPr>
          <w:rFonts w:ascii="Calibri" w:hAnsi="Calibri" w:cs="Arial"/>
          <w:color w:val="000000"/>
          <w:sz w:val="24"/>
          <w:szCs w:val="24"/>
        </w:rPr>
        <w:t>Art. 5</w:t>
      </w:r>
      <w:r w:rsidR="009868A1">
        <w:rPr>
          <w:rFonts w:ascii="Calibri" w:hAnsi="Calibri" w:cs="Arial"/>
          <w:color w:val="000000"/>
          <w:sz w:val="24"/>
          <w:szCs w:val="24"/>
        </w:rPr>
        <w:t>º</w:t>
      </w:r>
      <w:r w:rsidRPr="00712CE1">
        <w:rPr>
          <w:rFonts w:ascii="Calibri" w:hAnsi="Calibri" w:cs="Arial"/>
          <w:color w:val="000000"/>
          <w:sz w:val="24"/>
          <w:szCs w:val="24"/>
        </w:rPr>
        <w:t xml:space="preserve"> Fica o Chefe do Poder Executivo autorizado a abrir créditos adicionais destinados a fazer face aos pagamentos de obrigações decorrentes da operação de crédito ora autorizada.</w:t>
      </w:r>
    </w:p>
    <w:p w:rsidR="00EA1A2E" w:rsidRPr="00823554" w:rsidRDefault="009868A1" w:rsidP="00712CE1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color w:val="000000"/>
          <w:sz w:val="24"/>
          <w:szCs w:val="24"/>
        </w:rPr>
        <w:t>Art. 6º</w:t>
      </w:r>
      <w:r w:rsidR="00A72671">
        <w:rPr>
          <w:rFonts w:ascii="Calibri" w:hAnsi="Calibri" w:cs="Arial"/>
          <w:color w:val="000000"/>
          <w:sz w:val="24"/>
          <w:szCs w:val="24"/>
        </w:rPr>
        <w:t xml:space="preserve"> Esta l</w:t>
      </w:r>
      <w:r w:rsidR="00712CE1" w:rsidRPr="00712CE1">
        <w:rPr>
          <w:rFonts w:ascii="Calibri" w:hAnsi="Calibri" w:cs="Arial"/>
          <w:color w:val="000000"/>
          <w:sz w:val="24"/>
          <w:szCs w:val="24"/>
        </w:rPr>
        <w:t>ei entra em vigor na data de sua publicação.</w:t>
      </w:r>
    </w:p>
    <w:p w:rsidR="00857790" w:rsidRPr="00823554" w:rsidRDefault="004143C2" w:rsidP="00823554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PAÇO MUNICIPAL “PREFEITO RUBENS CRUZ”</w:t>
      </w:r>
      <w:r w:rsidR="00E54B37" w:rsidRPr="00823554">
        <w:rPr>
          <w:rFonts w:ascii="Calibri" w:hAnsi="Calibri"/>
          <w:sz w:val="24"/>
          <w:szCs w:val="24"/>
        </w:rPr>
        <w:t xml:space="preserve">, </w:t>
      </w:r>
      <w:r w:rsidR="003E759E">
        <w:rPr>
          <w:rFonts w:ascii="Calibri" w:hAnsi="Calibri"/>
          <w:sz w:val="24"/>
          <w:szCs w:val="24"/>
        </w:rPr>
        <w:t>18</w:t>
      </w:r>
      <w:r w:rsidR="00857790" w:rsidRPr="00823554"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fever</w:t>
      </w:r>
      <w:r w:rsidR="007416E8" w:rsidRPr="00823554">
        <w:rPr>
          <w:rFonts w:ascii="Calibri" w:hAnsi="Calibri"/>
          <w:sz w:val="24"/>
          <w:szCs w:val="24"/>
        </w:rPr>
        <w:t>eir</w:t>
      </w:r>
      <w:r w:rsidR="00F2472A" w:rsidRPr="00823554">
        <w:rPr>
          <w:rFonts w:ascii="Calibri" w:hAnsi="Calibri"/>
          <w:sz w:val="24"/>
          <w:szCs w:val="24"/>
        </w:rPr>
        <w:t>o</w:t>
      </w:r>
      <w:r w:rsidR="007416E8" w:rsidRPr="00823554">
        <w:rPr>
          <w:rFonts w:ascii="Calibri" w:hAnsi="Calibri"/>
          <w:sz w:val="24"/>
          <w:szCs w:val="24"/>
        </w:rPr>
        <w:t xml:space="preserve"> de 2020</w:t>
      </w:r>
      <w:r w:rsidR="00857790" w:rsidRPr="00823554">
        <w:rPr>
          <w:rFonts w:ascii="Calibri" w:hAnsi="Calibri"/>
          <w:sz w:val="24"/>
          <w:szCs w:val="24"/>
        </w:rPr>
        <w:t>.</w:t>
      </w:r>
    </w:p>
    <w:p w:rsidR="00857790" w:rsidRPr="00BE4DA8" w:rsidRDefault="00857790" w:rsidP="00823554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23554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141A06">
      <w:headerReference w:type="default" r:id="rId8"/>
      <w:footerReference w:type="default" r:id="rId9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F3" w:rsidRDefault="00CB67F3" w:rsidP="008166A0">
      <w:r>
        <w:separator/>
      </w:r>
    </w:p>
  </w:endnote>
  <w:endnote w:type="continuationSeparator" w:id="0">
    <w:p w:rsidR="00CB67F3" w:rsidRDefault="00CB67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BD" w:rsidRPr="004E63D5" w:rsidRDefault="001666BD">
    <w:pPr>
      <w:pStyle w:val="Rodap"/>
      <w:jc w:val="right"/>
      <w:rPr>
        <w:rFonts w:ascii="Calibri" w:hAnsi="Calibri"/>
        <w:sz w:val="22"/>
        <w:szCs w:val="22"/>
      </w:rPr>
    </w:pPr>
    <w:r w:rsidRPr="004E63D5">
      <w:rPr>
        <w:rFonts w:ascii="Calibri" w:hAnsi="Calibri"/>
        <w:sz w:val="22"/>
        <w:szCs w:val="22"/>
      </w:rPr>
      <w:t xml:space="preserve">Página </w:t>
    </w:r>
    <w:r w:rsidR="004F7D64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PAGE</w:instrText>
    </w:r>
    <w:r w:rsidR="004F7D64" w:rsidRPr="004E63D5">
      <w:rPr>
        <w:rFonts w:ascii="Calibri" w:hAnsi="Calibri"/>
        <w:b/>
        <w:sz w:val="22"/>
        <w:szCs w:val="22"/>
      </w:rPr>
      <w:fldChar w:fldCharType="separate"/>
    </w:r>
    <w:r w:rsidR="004B4AF4">
      <w:rPr>
        <w:rFonts w:ascii="Calibri" w:hAnsi="Calibri"/>
        <w:b/>
        <w:noProof/>
        <w:sz w:val="22"/>
        <w:szCs w:val="22"/>
      </w:rPr>
      <w:t>2</w:t>
    </w:r>
    <w:r w:rsidR="004F7D64" w:rsidRPr="004E63D5">
      <w:rPr>
        <w:rFonts w:ascii="Calibri" w:hAnsi="Calibri"/>
        <w:b/>
        <w:sz w:val="22"/>
        <w:szCs w:val="22"/>
      </w:rPr>
      <w:fldChar w:fldCharType="end"/>
    </w:r>
    <w:r w:rsidRPr="004E63D5">
      <w:rPr>
        <w:rFonts w:ascii="Calibri" w:hAnsi="Calibri"/>
        <w:sz w:val="22"/>
        <w:szCs w:val="22"/>
      </w:rPr>
      <w:t xml:space="preserve"> de </w:t>
    </w:r>
    <w:r w:rsidR="004F7D64" w:rsidRPr="004E63D5">
      <w:rPr>
        <w:rFonts w:ascii="Calibri" w:hAnsi="Calibri"/>
        <w:b/>
        <w:sz w:val="22"/>
        <w:szCs w:val="22"/>
      </w:rPr>
      <w:fldChar w:fldCharType="begin"/>
    </w:r>
    <w:r w:rsidRPr="004E63D5">
      <w:rPr>
        <w:rFonts w:ascii="Calibri" w:hAnsi="Calibri"/>
        <w:b/>
        <w:sz w:val="22"/>
        <w:szCs w:val="22"/>
      </w:rPr>
      <w:instrText>NUMPAGES</w:instrText>
    </w:r>
    <w:r w:rsidR="004F7D64" w:rsidRPr="004E63D5">
      <w:rPr>
        <w:rFonts w:ascii="Calibri" w:hAnsi="Calibri"/>
        <w:b/>
        <w:sz w:val="22"/>
        <w:szCs w:val="22"/>
      </w:rPr>
      <w:fldChar w:fldCharType="separate"/>
    </w:r>
    <w:r w:rsidR="004B4AF4">
      <w:rPr>
        <w:rFonts w:ascii="Calibri" w:hAnsi="Calibri"/>
        <w:b/>
        <w:noProof/>
        <w:sz w:val="22"/>
        <w:szCs w:val="22"/>
      </w:rPr>
      <w:t>3</w:t>
    </w:r>
    <w:r w:rsidR="004F7D64" w:rsidRPr="004E63D5">
      <w:rPr>
        <w:rFonts w:ascii="Calibri" w:hAnsi="Calibri"/>
        <w:b/>
        <w:sz w:val="22"/>
        <w:szCs w:val="22"/>
      </w:rPr>
      <w:fldChar w:fldCharType="end"/>
    </w:r>
  </w:p>
  <w:p w:rsidR="001666BD" w:rsidRPr="004E63D5" w:rsidRDefault="001666BD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F3" w:rsidRDefault="00CB67F3" w:rsidP="008166A0">
      <w:r>
        <w:separator/>
      </w:r>
    </w:p>
  </w:footnote>
  <w:footnote w:type="continuationSeparator" w:id="0">
    <w:p w:rsidR="00CB67F3" w:rsidRDefault="00CB67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6BD" w:rsidRDefault="001666BD" w:rsidP="00141A06">
    <w:pPr>
      <w:ind w:hanging="567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666BD" w:rsidRDefault="001666BD" w:rsidP="00141A06">
    <w:pPr>
      <w:pStyle w:val="Legenda"/>
      <w:ind w:hanging="567"/>
    </w:pPr>
  </w:p>
  <w:p w:rsidR="001666BD" w:rsidRDefault="001666BD" w:rsidP="00141A06">
    <w:pPr>
      <w:pStyle w:val="Legenda"/>
      <w:tabs>
        <w:tab w:val="left" w:pos="4435"/>
      </w:tabs>
      <w:ind w:hanging="567"/>
      <w:jc w:val="left"/>
    </w:pPr>
    <w:r>
      <w:tab/>
    </w:r>
    <w:r>
      <w:tab/>
    </w:r>
  </w:p>
  <w:p w:rsidR="001666BD" w:rsidRDefault="001666BD" w:rsidP="00141A06">
    <w:pPr>
      <w:pStyle w:val="Legenda"/>
      <w:ind w:hanging="567"/>
    </w:pPr>
  </w:p>
  <w:p w:rsidR="001666BD" w:rsidRPr="00BE4DA8" w:rsidRDefault="001666BD" w:rsidP="00141A06">
    <w:pPr>
      <w:pStyle w:val="Legenda"/>
      <w:ind w:hanging="567"/>
      <w:rPr>
        <w:sz w:val="12"/>
        <w:szCs w:val="24"/>
      </w:rPr>
    </w:pPr>
  </w:p>
  <w:p w:rsidR="001666BD" w:rsidRDefault="001666BD" w:rsidP="00140EF9">
    <w:pPr>
      <w:pStyle w:val="Legenda"/>
      <w:ind w:hanging="567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1666BD" w:rsidRPr="002E0B46" w:rsidRDefault="001666BD" w:rsidP="002E0B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EA0142F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765A0"/>
    <w:multiLevelType w:val="hybridMultilevel"/>
    <w:tmpl w:val="37AC39D4"/>
    <w:lvl w:ilvl="0" w:tplc="71508C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431"/>
    <w:rsid w:val="000074FE"/>
    <w:rsid w:val="000075D4"/>
    <w:rsid w:val="00007CCF"/>
    <w:rsid w:val="00017F36"/>
    <w:rsid w:val="00030E70"/>
    <w:rsid w:val="00043D87"/>
    <w:rsid w:val="000512ED"/>
    <w:rsid w:val="00057C37"/>
    <w:rsid w:val="00065C7B"/>
    <w:rsid w:val="00066693"/>
    <w:rsid w:val="00072333"/>
    <w:rsid w:val="00077088"/>
    <w:rsid w:val="00080C9E"/>
    <w:rsid w:val="00087003"/>
    <w:rsid w:val="0009113A"/>
    <w:rsid w:val="000931B5"/>
    <w:rsid w:val="00097B6F"/>
    <w:rsid w:val="000B0BF9"/>
    <w:rsid w:val="000B185D"/>
    <w:rsid w:val="000B7887"/>
    <w:rsid w:val="000D17E3"/>
    <w:rsid w:val="000D4A83"/>
    <w:rsid w:val="000D52F4"/>
    <w:rsid w:val="000E11D1"/>
    <w:rsid w:val="000E36D6"/>
    <w:rsid w:val="0010035A"/>
    <w:rsid w:val="001004BB"/>
    <w:rsid w:val="00100DAE"/>
    <w:rsid w:val="001029A5"/>
    <w:rsid w:val="00103FCA"/>
    <w:rsid w:val="0010557F"/>
    <w:rsid w:val="00112A46"/>
    <w:rsid w:val="00113A50"/>
    <w:rsid w:val="001168A5"/>
    <w:rsid w:val="00123068"/>
    <w:rsid w:val="001246AD"/>
    <w:rsid w:val="0013374F"/>
    <w:rsid w:val="001351D8"/>
    <w:rsid w:val="00135A6E"/>
    <w:rsid w:val="00135EAD"/>
    <w:rsid w:val="00140EF9"/>
    <w:rsid w:val="0014117A"/>
    <w:rsid w:val="00141A06"/>
    <w:rsid w:val="00144D51"/>
    <w:rsid w:val="001463E0"/>
    <w:rsid w:val="00165F4A"/>
    <w:rsid w:val="001666BD"/>
    <w:rsid w:val="001800E1"/>
    <w:rsid w:val="00193F72"/>
    <w:rsid w:val="001A6BF0"/>
    <w:rsid w:val="001A6C79"/>
    <w:rsid w:val="001C05FD"/>
    <w:rsid w:val="001C1317"/>
    <w:rsid w:val="001E1A55"/>
    <w:rsid w:val="001E3046"/>
    <w:rsid w:val="001F32BB"/>
    <w:rsid w:val="001F665E"/>
    <w:rsid w:val="002056BC"/>
    <w:rsid w:val="00227A87"/>
    <w:rsid w:val="00230658"/>
    <w:rsid w:val="00245191"/>
    <w:rsid w:val="002452E4"/>
    <w:rsid w:val="002455DD"/>
    <w:rsid w:val="00250D64"/>
    <w:rsid w:val="00252F7D"/>
    <w:rsid w:val="00274B8F"/>
    <w:rsid w:val="00275644"/>
    <w:rsid w:val="00285D23"/>
    <w:rsid w:val="00285FD4"/>
    <w:rsid w:val="00286BC6"/>
    <w:rsid w:val="002972AA"/>
    <w:rsid w:val="002B203A"/>
    <w:rsid w:val="002B4C8F"/>
    <w:rsid w:val="002C203E"/>
    <w:rsid w:val="002D1B1C"/>
    <w:rsid w:val="002D6F18"/>
    <w:rsid w:val="002D7FBD"/>
    <w:rsid w:val="002E0A19"/>
    <w:rsid w:val="002E0B31"/>
    <w:rsid w:val="002E0B46"/>
    <w:rsid w:val="002E4BC7"/>
    <w:rsid w:val="002F21B6"/>
    <w:rsid w:val="002F691C"/>
    <w:rsid w:val="0030245D"/>
    <w:rsid w:val="00314938"/>
    <w:rsid w:val="00321DA6"/>
    <w:rsid w:val="003265B0"/>
    <w:rsid w:val="00330D23"/>
    <w:rsid w:val="00335769"/>
    <w:rsid w:val="0034099E"/>
    <w:rsid w:val="00342EBC"/>
    <w:rsid w:val="00344036"/>
    <w:rsid w:val="003564F9"/>
    <w:rsid w:val="00356D1C"/>
    <w:rsid w:val="00356E71"/>
    <w:rsid w:val="00357603"/>
    <w:rsid w:val="00362063"/>
    <w:rsid w:val="00362C5D"/>
    <w:rsid w:val="0036415D"/>
    <w:rsid w:val="00377746"/>
    <w:rsid w:val="00382997"/>
    <w:rsid w:val="0038523B"/>
    <w:rsid w:val="00390779"/>
    <w:rsid w:val="003B2C2D"/>
    <w:rsid w:val="003E376C"/>
    <w:rsid w:val="003E759E"/>
    <w:rsid w:val="003F7D7B"/>
    <w:rsid w:val="004005F2"/>
    <w:rsid w:val="004046FA"/>
    <w:rsid w:val="00411553"/>
    <w:rsid w:val="004143C2"/>
    <w:rsid w:val="00431648"/>
    <w:rsid w:val="00434A29"/>
    <w:rsid w:val="004419B2"/>
    <w:rsid w:val="004430E6"/>
    <w:rsid w:val="004432EB"/>
    <w:rsid w:val="00451BD4"/>
    <w:rsid w:val="004531B0"/>
    <w:rsid w:val="00470B6E"/>
    <w:rsid w:val="004744D2"/>
    <w:rsid w:val="0048112F"/>
    <w:rsid w:val="00490080"/>
    <w:rsid w:val="004904C2"/>
    <w:rsid w:val="00491DE5"/>
    <w:rsid w:val="00495F1E"/>
    <w:rsid w:val="004A29A6"/>
    <w:rsid w:val="004B4AF4"/>
    <w:rsid w:val="004B7FE4"/>
    <w:rsid w:val="004D1008"/>
    <w:rsid w:val="004D2AFF"/>
    <w:rsid w:val="004E63D5"/>
    <w:rsid w:val="004F65E1"/>
    <w:rsid w:val="004F6D7C"/>
    <w:rsid w:val="004F7D64"/>
    <w:rsid w:val="00506DAA"/>
    <w:rsid w:val="0051137C"/>
    <w:rsid w:val="00514D12"/>
    <w:rsid w:val="00516D5B"/>
    <w:rsid w:val="00517812"/>
    <w:rsid w:val="0052023D"/>
    <w:rsid w:val="00535DAA"/>
    <w:rsid w:val="00540C91"/>
    <w:rsid w:val="005431E2"/>
    <w:rsid w:val="005542EA"/>
    <w:rsid w:val="00566221"/>
    <w:rsid w:val="00567B81"/>
    <w:rsid w:val="00572389"/>
    <w:rsid w:val="00572808"/>
    <w:rsid w:val="00573070"/>
    <w:rsid w:val="00576178"/>
    <w:rsid w:val="005803DB"/>
    <w:rsid w:val="0059151E"/>
    <w:rsid w:val="00594B8C"/>
    <w:rsid w:val="00594E78"/>
    <w:rsid w:val="005A351E"/>
    <w:rsid w:val="005A5EB4"/>
    <w:rsid w:val="005A7093"/>
    <w:rsid w:val="005B6DD1"/>
    <w:rsid w:val="005D36A7"/>
    <w:rsid w:val="005E28DC"/>
    <w:rsid w:val="005E3C9A"/>
    <w:rsid w:val="005F0026"/>
    <w:rsid w:val="005F6E5D"/>
    <w:rsid w:val="006061AF"/>
    <w:rsid w:val="0061393D"/>
    <w:rsid w:val="00614D46"/>
    <w:rsid w:val="00615557"/>
    <w:rsid w:val="00615AF8"/>
    <w:rsid w:val="00624145"/>
    <w:rsid w:val="006267D1"/>
    <w:rsid w:val="00633FF8"/>
    <w:rsid w:val="00644214"/>
    <w:rsid w:val="00646223"/>
    <w:rsid w:val="006544C0"/>
    <w:rsid w:val="00664F77"/>
    <w:rsid w:val="00667FC3"/>
    <w:rsid w:val="0067167E"/>
    <w:rsid w:val="0069333E"/>
    <w:rsid w:val="006A3121"/>
    <w:rsid w:val="006A6F45"/>
    <w:rsid w:val="006B0E78"/>
    <w:rsid w:val="006C1F41"/>
    <w:rsid w:val="006C545C"/>
    <w:rsid w:val="006C6504"/>
    <w:rsid w:val="006D44DB"/>
    <w:rsid w:val="006D4C6E"/>
    <w:rsid w:val="006D4DBE"/>
    <w:rsid w:val="006E10A5"/>
    <w:rsid w:val="006E7090"/>
    <w:rsid w:val="006F04C0"/>
    <w:rsid w:val="006F2741"/>
    <w:rsid w:val="006F33EC"/>
    <w:rsid w:val="006F4949"/>
    <w:rsid w:val="00712CE1"/>
    <w:rsid w:val="007164A2"/>
    <w:rsid w:val="00717BED"/>
    <w:rsid w:val="00721A94"/>
    <w:rsid w:val="0072267B"/>
    <w:rsid w:val="00724C7F"/>
    <w:rsid w:val="00725916"/>
    <w:rsid w:val="00726461"/>
    <w:rsid w:val="00727520"/>
    <w:rsid w:val="00730CE8"/>
    <w:rsid w:val="007317BA"/>
    <w:rsid w:val="00731A6A"/>
    <w:rsid w:val="00740680"/>
    <w:rsid w:val="007416E8"/>
    <w:rsid w:val="00741E77"/>
    <w:rsid w:val="00745CC9"/>
    <w:rsid w:val="00747301"/>
    <w:rsid w:val="00756B77"/>
    <w:rsid w:val="00757F45"/>
    <w:rsid w:val="00761D8F"/>
    <w:rsid w:val="007625CC"/>
    <w:rsid w:val="0077300B"/>
    <w:rsid w:val="007736EF"/>
    <w:rsid w:val="00774BFF"/>
    <w:rsid w:val="0077665E"/>
    <w:rsid w:val="00776790"/>
    <w:rsid w:val="00777B49"/>
    <w:rsid w:val="00792DBC"/>
    <w:rsid w:val="007B15BE"/>
    <w:rsid w:val="007C1817"/>
    <w:rsid w:val="007C2A38"/>
    <w:rsid w:val="007C329A"/>
    <w:rsid w:val="007C6A6C"/>
    <w:rsid w:val="007C7BBE"/>
    <w:rsid w:val="007E616B"/>
    <w:rsid w:val="007F1B4D"/>
    <w:rsid w:val="00813D31"/>
    <w:rsid w:val="00814E92"/>
    <w:rsid w:val="00815421"/>
    <w:rsid w:val="0081610A"/>
    <w:rsid w:val="008166A0"/>
    <w:rsid w:val="00823554"/>
    <w:rsid w:val="00823CD2"/>
    <w:rsid w:val="0083102D"/>
    <w:rsid w:val="008333BC"/>
    <w:rsid w:val="00837235"/>
    <w:rsid w:val="00837B3A"/>
    <w:rsid w:val="00852EA5"/>
    <w:rsid w:val="00857790"/>
    <w:rsid w:val="008613C6"/>
    <w:rsid w:val="00862FEE"/>
    <w:rsid w:val="00871EBD"/>
    <w:rsid w:val="008742D2"/>
    <w:rsid w:val="0087521D"/>
    <w:rsid w:val="00881B7E"/>
    <w:rsid w:val="00886D95"/>
    <w:rsid w:val="00891921"/>
    <w:rsid w:val="00896364"/>
    <w:rsid w:val="00896B70"/>
    <w:rsid w:val="008A656C"/>
    <w:rsid w:val="008A6950"/>
    <w:rsid w:val="008B3D93"/>
    <w:rsid w:val="008B51FA"/>
    <w:rsid w:val="008C644A"/>
    <w:rsid w:val="008D222F"/>
    <w:rsid w:val="008E4484"/>
    <w:rsid w:val="008E7AF3"/>
    <w:rsid w:val="008F7868"/>
    <w:rsid w:val="008F7AE3"/>
    <w:rsid w:val="00904CAD"/>
    <w:rsid w:val="00910C70"/>
    <w:rsid w:val="009110E0"/>
    <w:rsid w:val="009111E6"/>
    <w:rsid w:val="00913D56"/>
    <w:rsid w:val="009160CE"/>
    <w:rsid w:val="00916814"/>
    <w:rsid w:val="009225AA"/>
    <w:rsid w:val="009245EB"/>
    <w:rsid w:val="00925496"/>
    <w:rsid w:val="00925FA8"/>
    <w:rsid w:val="0093067B"/>
    <w:rsid w:val="0094057D"/>
    <w:rsid w:val="00942C1F"/>
    <w:rsid w:val="00943A6D"/>
    <w:rsid w:val="00944CFC"/>
    <w:rsid w:val="009455E2"/>
    <w:rsid w:val="009464A6"/>
    <w:rsid w:val="00951F5F"/>
    <w:rsid w:val="00956846"/>
    <w:rsid w:val="00964429"/>
    <w:rsid w:val="00965B11"/>
    <w:rsid w:val="009711BE"/>
    <w:rsid w:val="009761E6"/>
    <w:rsid w:val="00981F6E"/>
    <w:rsid w:val="009832FE"/>
    <w:rsid w:val="009859E3"/>
    <w:rsid w:val="009868A1"/>
    <w:rsid w:val="00991E06"/>
    <w:rsid w:val="009960D4"/>
    <w:rsid w:val="009C34C9"/>
    <w:rsid w:val="009C6E70"/>
    <w:rsid w:val="009D021B"/>
    <w:rsid w:val="009D2A6B"/>
    <w:rsid w:val="009E3454"/>
    <w:rsid w:val="009E47A2"/>
    <w:rsid w:val="009F0B7E"/>
    <w:rsid w:val="00A012B9"/>
    <w:rsid w:val="00A01549"/>
    <w:rsid w:val="00A04071"/>
    <w:rsid w:val="00A116FA"/>
    <w:rsid w:val="00A1271F"/>
    <w:rsid w:val="00A26F23"/>
    <w:rsid w:val="00A343A6"/>
    <w:rsid w:val="00A516D4"/>
    <w:rsid w:val="00A54A1E"/>
    <w:rsid w:val="00A553D6"/>
    <w:rsid w:val="00A55EA9"/>
    <w:rsid w:val="00A71A47"/>
    <w:rsid w:val="00A72671"/>
    <w:rsid w:val="00A757F9"/>
    <w:rsid w:val="00A81E0D"/>
    <w:rsid w:val="00A846ED"/>
    <w:rsid w:val="00A916F8"/>
    <w:rsid w:val="00AA269A"/>
    <w:rsid w:val="00AA57B0"/>
    <w:rsid w:val="00AB09CA"/>
    <w:rsid w:val="00AC5267"/>
    <w:rsid w:val="00AD0295"/>
    <w:rsid w:val="00AD16EA"/>
    <w:rsid w:val="00AD6C74"/>
    <w:rsid w:val="00AF1216"/>
    <w:rsid w:val="00AF2591"/>
    <w:rsid w:val="00AF2783"/>
    <w:rsid w:val="00AF2AC2"/>
    <w:rsid w:val="00AF3849"/>
    <w:rsid w:val="00B04FF4"/>
    <w:rsid w:val="00B17C7F"/>
    <w:rsid w:val="00B21997"/>
    <w:rsid w:val="00B22092"/>
    <w:rsid w:val="00B31ADC"/>
    <w:rsid w:val="00B333B7"/>
    <w:rsid w:val="00B42924"/>
    <w:rsid w:val="00B4316B"/>
    <w:rsid w:val="00B51B90"/>
    <w:rsid w:val="00B6164F"/>
    <w:rsid w:val="00B6713C"/>
    <w:rsid w:val="00B82C16"/>
    <w:rsid w:val="00B85577"/>
    <w:rsid w:val="00B87DE1"/>
    <w:rsid w:val="00B94560"/>
    <w:rsid w:val="00B9654F"/>
    <w:rsid w:val="00BA34B6"/>
    <w:rsid w:val="00BA36B6"/>
    <w:rsid w:val="00BA3A63"/>
    <w:rsid w:val="00BB0F3E"/>
    <w:rsid w:val="00BB213C"/>
    <w:rsid w:val="00BB7480"/>
    <w:rsid w:val="00BD081D"/>
    <w:rsid w:val="00BE0027"/>
    <w:rsid w:val="00BF386F"/>
    <w:rsid w:val="00C02B13"/>
    <w:rsid w:val="00C107D6"/>
    <w:rsid w:val="00C140C9"/>
    <w:rsid w:val="00C15D98"/>
    <w:rsid w:val="00C16822"/>
    <w:rsid w:val="00C16888"/>
    <w:rsid w:val="00C20C67"/>
    <w:rsid w:val="00C24F33"/>
    <w:rsid w:val="00C266F9"/>
    <w:rsid w:val="00C31A3A"/>
    <w:rsid w:val="00C53FB1"/>
    <w:rsid w:val="00C54CB3"/>
    <w:rsid w:val="00C61536"/>
    <w:rsid w:val="00C73A52"/>
    <w:rsid w:val="00C77770"/>
    <w:rsid w:val="00C83BFD"/>
    <w:rsid w:val="00C85CFA"/>
    <w:rsid w:val="00CA008C"/>
    <w:rsid w:val="00CA1D77"/>
    <w:rsid w:val="00CA53C0"/>
    <w:rsid w:val="00CA5FDC"/>
    <w:rsid w:val="00CB065D"/>
    <w:rsid w:val="00CB0B47"/>
    <w:rsid w:val="00CB2F1D"/>
    <w:rsid w:val="00CB67F3"/>
    <w:rsid w:val="00CC0742"/>
    <w:rsid w:val="00CC377D"/>
    <w:rsid w:val="00CC6F96"/>
    <w:rsid w:val="00CD00CD"/>
    <w:rsid w:val="00CD3991"/>
    <w:rsid w:val="00CD45DB"/>
    <w:rsid w:val="00CE055F"/>
    <w:rsid w:val="00CE331A"/>
    <w:rsid w:val="00CF45B5"/>
    <w:rsid w:val="00D00AF5"/>
    <w:rsid w:val="00D0626A"/>
    <w:rsid w:val="00D10180"/>
    <w:rsid w:val="00D1487F"/>
    <w:rsid w:val="00D15BED"/>
    <w:rsid w:val="00D16BA0"/>
    <w:rsid w:val="00D20CE0"/>
    <w:rsid w:val="00D211B9"/>
    <w:rsid w:val="00D26682"/>
    <w:rsid w:val="00D30215"/>
    <w:rsid w:val="00D3316C"/>
    <w:rsid w:val="00D33EFC"/>
    <w:rsid w:val="00D43D5E"/>
    <w:rsid w:val="00D44DD7"/>
    <w:rsid w:val="00D469C5"/>
    <w:rsid w:val="00D51C1F"/>
    <w:rsid w:val="00D61A63"/>
    <w:rsid w:val="00D63D6F"/>
    <w:rsid w:val="00D666D3"/>
    <w:rsid w:val="00D67AEB"/>
    <w:rsid w:val="00D70723"/>
    <w:rsid w:val="00D70C9F"/>
    <w:rsid w:val="00D729F1"/>
    <w:rsid w:val="00D730AE"/>
    <w:rsid w:val="00D73C99"/>
    <w:rsid w:val="00D75A37"/>
    <w:rsid w:val="00DA06A4"/>
    <w:rsid w:val="00DB340D"/>
    <w:rsid w:val="00DB40F1"/>
    <w:rsid w:val="00DD015F"/>
    <w:rsid w:val="00DD423E"/>
    <w:rsid w:val="00DD63C6"/>
    <w:rsid w:val="00DD7BD4"/>
    <w:rsid w:val="00DE632F"/>
    <w:rsid w:val="00DF460B"/>
    <w:rsid w:val="00DF67D2"/>
    <w:rsid w:val="00DF73FE"/>
    <w:rsid w:val="00E01823"/>
    <w:rsid w:val="00E1045C"/>
    <w:rsid w:val="00E24D1E"/>
    <w:rsid w:val="00E36A0E"/>
    <w:rsid w:val="00E47004"/>
    <w:rsid w:val="00E47711"/>
    <w:rsid w:val="00E50F10"/>
    <w:rsid w:val="00E54B37"/>
    <w:rsid w:val="00E64D72"/>
    <w:rsid w:val="00E6748A"/>
    <w:rsid w:val="00E72682"/>
    <w:rsid w:val="00E87DD2"/>
    <w:rsid w:val="00E9030B"/>
    <w:rsid w:val="00E94092"/>
    <w:rsid w:val="00E9594B"/>
    <w:rsid w:val="00E95DA1"/>
    <w:rsid w:val="00EA141A"/>
    <w:rsid w:val="00EA1A2E"/>
    <w:rsid w:val="00EA1A96"/>
    <w:rsid w:val="00EB04B7"/>
    <w:rsid w:val="00EB121E"/>
    <w:rsid w:val="00EB1EC8"/>
    <w:rsid w:val="00EB59CE"/>
    <w:rsid w:val="00EC42B1"/>
    <w:rsid w:val="00EC6173"/>
    <w:rsid w:val="00EC6B5C"/>
    <w:rsid w:val="00EC797F"/>
    <w:rsid w:val="00EE58A6"/>
    <w:rsid w:val="00F001E1"/>
    <w:rsid w:val="00F11E6C"/>
    <w:rsid w:val="00F2472A"/>
    <w:rsid w:val="00F254A9"/>
    <w:rsid w:val="00F332C8"/>
    <w:rsid w:val="00F36287"/>
    <w:rsid w:val="00F375C3"/>
    <w:rsid w:val="00F42CFB"/>
    <w:rsid w:val="00F44A17"/>
    <w:rsid w:val="00F46950"/>
    <w:rsid w:val="00F545EE"/>
    <w:rsid w:val="00F6680A"/>
    <w:rsid w:val="00F66D95"/>
    <w:rsid w:val="00F736A0"/>
    <w:rsid w:val="00F7713E"/>
    <w:rsid w:val="00F947AE"/>
    <w:rsid w:val="00FA3245"/>
    <w:rsid w:val="00FA63F1"/>
    <w:rsid w:val="00FB1C8A"/>
    <w:rsid w:val="00FC76E7"/>
    <w:rsid w:val="00FD000F"/>
    <w:rsid w:val="00FD32B8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5542AB2-F51B-43E6-AD1F-8921AEFB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F332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332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4F65E1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F332C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F332C8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10"/>
    <w:qFormat/>
    <w:locked/>
    <w:rsid w:val="00F332C8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uiPriority w:val="10"/>
    <w:rsid w:val="00F332C8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451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2525F-52ED-436A-B050-8AC70123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2019-07-10T13:44:00Z</cp:lastPrinted>
  <dcterms:created xsi:type="dcterms:W3CDTF">2020-02-18T20:56:00Z</dcterms:created>
  <dcterms:modified xsi:type="dcterms:W3CDTF">2020-02-18T20:56:00Z</dcterms:modified>
</cp:coreProperties>
</file>