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68/2020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R$ 3.999.916,00 (três milhões, novecentos e noventa e nove mil, novecentos e dezesseis reais), para aquisição de equipamentos para a futura Unidade de Retaguarda às Urgências no antigo Pronto-Socorro do Melhado,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43B" w:rsidRDefault="00F8743B" w:rsidP="00126850">
      <w:pPr>
        <w:spacing w:line="240" w:lineRule="auto"/>
      </w:pPr>
      <w:r>
        <w:separator/>
      </w:r>
    </w:p>
  </w:endnote>
  <w:endnote w:type="continuationSeparator" w:id="0">
    <w:p w:rsidR="00F8743B" w:rsidRDefault="00F8743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25A7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25A7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43B" w:rsidRDefault="00F8743B" w:rsidP="00126850">
      <w:pPr>
        <w:spacing w:line="240" w:lineRule="auto"/>
      </w:pPr>
      <w:r>
        <w:separator/>
      </w:r>
    </w:p>
  </w:footnote>
  <w:footnote w:type="continuationSeparator" w:id="0">
    <w:p w:rsidR="00F8743B" w:rsidRDefault="00F8743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25A7E"/>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8743B"/>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4508-251B-4B47-BF62-97ED13F0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2020-02-13T18:54:00Z</dcterms:modified>
</cp:coreProperties>
</file>