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68/2020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R$ 3.999.916,00 (três milhões, novecentos e noventa e nove mil, novecentos e dezesseis reais), para aquisição de equipamentos para a futura Unidade de Retaguarda às Urgências no antigo Pronto-Socorro do Melhado,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B6" w:rsidRDefault="001105B6" w:rsidP="00126850">
      <w:pPr>
        <w:spacing w:line="240" w:lineRule="auto"/>
      </w:pPr>
      <w:r>
        <w:separator/>
      </w:r>
    </w:p>
  </w:endnote>
  <w:endnote w:type="continuationSeparator" w:id="0">
    <w:p w:rsidR="001105B6" w:rsidRDefault="001105B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7FD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7FD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B6" w:rsidRDefault="001105B6" w:rsidP="00126850">
      <w:pPr>
        <w:spacing w:line="240" w:lineRule="auto"/>
      </w:pPr>
      <w:r>
        <w:separator/>
      </w:r>
    </w:p>
  </w:footnote>
  <w:footnote w:type="continuationSeparator" w:id="0">
    <w:p w:rsidR="001105B6" w:rsidRDefault="001105B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5B6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57FD1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2CCB-6E56-41ED-BD03-EB077872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2020-02-13T18:54:00Z</dcterms:modified>
</cp:coreProperties>
</file>