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61A7C" w:rsidP="00516D5B">
      <w:pPr>
        <w:spacing w:before="120" w:after="120"/>
        <w:jc w:val="both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Arial Unicode MS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-7620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7AA2" id="Retângulo 16" o:spid="_x0000_s1026" style="position:absolute;margin-left:-3.9pt;margin-top:-.6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PGr0jT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7EA4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69333E">
        <w:rPr>
          <w:rFonts w:ascii="Calibri" w:eastAsia="Arial Unicode MS" w:hAnsi="Calibri" w:cs="Calibri"/>
          <w:b/>
          <w:sz w:val="24"/>
          <w:szCs w:val="24"/>
        </w:rPr>
        <w:t>5</w:t>
      </w:r>
      <w:r w:rsidR="009D2A6B">
        <w:rPr>
          <w:rFonts w:ascii="Calibri" w:eastAsia="Arial Unicode MS" w:hAnsi="Calibri" w:cs="Calibri"/>
          <w:b/>
          <w:sz w:val="24"/>
          <w:szCs w:val="24"/>
        </w:rPr>
        <w:t>9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3265B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516D5B">
        <w:rPr>
          <w:rFonts w:ascii="Calibri" w:eastAsia="Arial Unicode MS" w:hAnsi="Calibri" w:cs="Calibri"/>
          <w:sz w:val="24"/>
          <w:szCs w:val="24"/>
        </w:rPr>
        <w:t xml:space="preserve">  </w:t>
      </w:r>
      <w:r w:rsidR="003265B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</w:t>
      </w:r>
      <w:r w:rsidR="003265B0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143C2">
        <w:rPr>
          <w:rFonts w:ascii="Calibri" w:hAnsi="Calibri"/>
          <w:sz w:val="24"/>
          <w:szCs w:val="24"/>
        </w:rPr>
        <w:t>13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4143C2">
        <w:rPr>
          <w:rFonts w:ascii="Calibri" w:hAnsi="Calibri"/>
          <w:sz w:val="24"/>
          <w:szCs w:val="24"/>
        </w:rPr>
        <w:t>fever</w:t>
      </w:r>
      <w:r w:rsidR="00516D5B">
        <w:rPr>
          <w:rFonts w:ascii="Calibri" w:hAnsi="Calibri"/>
          <w:sz w:val="24"/>
          <w:szCs w:val="24"/>
        </w:rPr>
        <w:t>eiro de 2020</w:t>
      </w:r>
    </w:p>
    <w:p w:rsidR="00857790" w:rsidRDefault="00857790" w:rsidP="000B185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516D5B" w:rsidRPr="00BE4DA8" w:rsidRDefault="00516D5B" w:rsidP="000B185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712CE1" w:rsidRPr="00896364" w:rsidRDefault="00712CE1" w:rsidP="00712CE1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1666BD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</w:t>
      </w:r>
      <w:r w:rsidR="00C61536">
        <w:rPr>
          <w:rFonts w:ascii="Calibri" w:hAnsi="Calibri" w:cs="Calibri"/>
          <w:color w:val="000000"/>
          <w:sz w:val="24"/>
          <w:szCs w:val="24"/>
        </w:rPr>
        <w:t>, o incluso Projeto de Lei que a</w:t>
      </w:r>
      <w:r w:rsidRPr="001666BD">
        <w:rPr>
          <w:rFonts w:ascii="Calibri" w:hAnsi="Calibri" w:cs="Calibri"/>
          <w:color w:val="000000"/>
          <w:sz w:val="24"/>
          <w:szCs w:val="24"/>
        </w:rPr>
        <w:t xml:space="preserve">utoriza o </w:t>
      </w:r>
      <w:r w:rsidRPr="00896364">
        <w:rPr>
          <w:rFonts w:ascii="Calibri" w:hAnsi="Calibri" w:cs="Calibri"/>
          <w:color w:val="000000"/>
          <w:sz w:val="24"/>
          <w:szCs w:val="24"/>
        </w:rPr>
        <w:t xml:space="preserve">Poder Executivo a contratar operação de crédito com a Caixa Econômica Federal, e dá outras providências.  </w:t>
      </w:r>
    </w:p>
    <w:p w:rsidR="0069333E" w:rsidRDefault="00712CE1" w:rsidP="00896364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Calibri"/>
          <w:color w:val="000000"/>
          <w:sz w:val="24"/>
          <w:szCs w:val="24"/>
        </w:rPr>
        <w:t xml:space="preserve">A contratação da referida operação de crédito, </w:t>
      </w:r>
      <w:r w:rsidR="001666BD" w:rsidRPr="00896364">
        <w:rPr>
          <w:rFonts w:ascii="Calibri" w:hAnsi="Calibri" w:cs="Arial"/>
          <w:color w:val="000000"/>
          <w:sz w:val="24"/>
          <w:szCs w:val="24"/>
        </w:rPr>
        <w:t xml:space="preserve">até o valor de 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>R$ 12.000.000,00 (doze milhões de reais)</w:t>
      </w:r>
      <w:r w:rsidR="001666BD" w:rsidRPr="00896364">
        <w:rPr>
          <w:rFonts w:ascii="Calibri" w:hAnsi="Calibri" w:cs="Arial"/>
          <w:color w:val="000000"/>
          <w:sz w:val="24"/>
          <w:szCs w:val="24"/>
        </w:rPr>
        <w:t xml:space="preserve">, no âmbito do </w:t>
      </w:r>
      <w:r w:rsidR="0069333E" w:rsidRPr="0069333E">
        <w:rPr>
          <w:rFonts w:ascii="Calibri" w:hAnsi="Calibri" w:cs="Arial"/>
          <w:color w:val="000000"/>
          <w:sz w:val="24"/>
          <w:szCs w:val="24"/>
        </w:rPr>
        <w:t>Financiamento à Infraestrutura e ao Saneamento (FINISA)</w:t>
      </w:r>
      <w:r w:rsidR="001666BD" w:rsidRPr="00896364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69333E">
        <w:rPr>
          <w:rFonts w:ascii="Calibri" w:hAnsi="Calibri" w:cs="Arial"/>
          <w:color w:val="000000"/>
          <w:sz w:val="24"/>
          <w:szCs w:val="24"/>
        </w:rPr>
        <w:t xml:space="preserve">da Caixa Econômica Federal, 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 xml:space="preserve">será utilizado para a execução de reformas e adequações em diversos espaços públicos, quais sejam: </w:t>
      </w:r>
    </w:p>
    <w:p w:rsidR="0069333E" w:rsidRDefault="00896364" w:rsidP="00896364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i) Parque Octaviano de Arruda Campos – Parque Pinheirinho</w:t>
      </w:r>
      <w:r w:rsidR="0069333E">
        <w:rPr>
          <w:rFonts w:ascii="Calibri" w:hAnsi="Calibri" w:cs="Arial"/>
          <w:color w:val="000000"/>
          <w:sz w:val="24"/>
          <w:szCs w:val="24"/>
        </w:rPr>
        <w:t>: realização de adaptações para pessoas com deficiência (sendo esta uma prioridade deliberada no âmbito d</w:t>
      </w:r>
      <w:r w:rsidR="004432EB">
        <w:rPr>
          <w:rFonts w:ascii="Calibri" w:hAnsi="Calibri" w:cs="Arial"/>
          <w:color w:val="000000"/>
          <w:sz w:val="24"/>
          <w:szCs w:val="24"/>
        </w:rPr>
        <w:t>o Orçamento Participativo – OP),</w:t>
      </w:r>
      <w:r w:rsidR="0069333E">
        <w:rPr>
          <w:rFonts w:ascii="Calibri" w:hAnsi="Calibri" w:cs="Arial"/>
          <w:color w:val="000000"/>
          <w:sz w:val="24"/>
          <w:szCs w:val="24"/>
        </w:rPr>
        <w:t xml:space="preserve"> melhoria da infraestrutura esportiva e da infraestrutura de lazer</w:t>
      </w:r>
      <w:r w:rsidRPr="00896364">
        <w:rPr>
          <w:rFonts w:ascii="Calibri" w:hAnsi="Calibri" w:cs="Arial"/>
          <w:color w:val="000000"/>
          <w:sz w:val="24"/>
          <w:szCs w:val="24"/>
        </w:rPr>
        <w:t xml:space="preserve">; </w:t>
      </w:r>
    </w:p>
    <w:p w:rsidR="0069333E" w:rsidRDefault="00896364" w:rsidP="00896364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ii) Ginásio de Esportes Castelo Branco – Gigantão</w:t>
      </w:r>
      <w:r w:rsidR="0069333E">
        <w:rPr>
          <w:rFonts w:ascii="Calibri" w:hAnsi="Calibri" w:cs="Arial"/>
          <w:color w:val="000000"/>
          <w:sz w:val="24"/>
          <w:szCs w:val="24"/>
        </w:rPr>
        <w:t>: recuperação da parte estrutural e recuperação da cobertura, em conformidade com recomendação do Ministério Público do Estado de São Paulo (MPSP)</w:t>
      </w:r>
      <w:r w:rsidRPr="00896364">
        <w:rPr>
          <w:rFonts w:ascii="Calibri" w:hAnsi="Calibri" w:cs="Arial"/>
          <w:color w:val="000000"/>
          <w:sz w:val="24"/>
          <w:szCs w:val="24"/>
        </w:rPr>
        <w:t xml:space="preserve">; </w:t>
      </w:r>
    </w:p>
    <w:p w:rsidR="0069333E" w:rsidRDefault="00896364" w:rsidP="00896364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iii) Cemitério das Cruzes – Britos</w:t>
      </w:r>
      <w:r w:rsidR="0069333E">
        <w:rPr>
          <w:rFonts w:ascii="Calibri" w:hAnsi="Calibri" w:cs="Arial"/>
          <w:color w:val="000000"/>
          <w:sz w:val="24"/>
          <w:szCs w:val="24"/>
        </w:rPr>
        <w:t>: reforma e ampliação da estrutura do cemitério e</w:t>
      </w:r>
      <w:r w:rsidRPr="00896364">
        <w:rPr>
          <w:rFonts w:ascii="Calibri" w:hAnsi="Calibri" w:cs="Arial"/>
          <w:color w:val="000000"/>
          <w:sz w:val="24"/>
          <w:szCs w:val="24"/>
        </w:rPr>
        <w:t xml:space="preserve"> construção de </w:t>
      </w:r>
      <w:r w:rsidR="0069333E">
        <w:rPr>
          <w:rFonts w:ascii="Calibri" w:hAnsi="Calibri" w:cs="Arial"/>
          <w:color w:val="000000"/>
          <w:sz w:val="24"/>
          <w:szCs w:val="24"/>
        </w:rPr>
        <w:t xml:space="preserve">salas de </w:t>
      </w:r>
      <w:r w:rsidRPr="00896364">
        <w:rPr>
          <w:rFonts w:ascii="Calibri" w:hAnsi="Calibri" w:cs="Arial"/>
          <w:color w:val="000000"/>
          <w:sz w:val="24"/>
          <w:szCs w:val="24"/>
        </w:rPr>
        <w:t>velório; e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</w:p>
    <w:p w:rsidR="00712CE1" w:rsidRDefault="00896364" w:rsidP="0089636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iv) </w:t>
      </w:r>
      <w:r w:rsidRPr="00896364">
        <w:rPr>
          <w:rFonts w:ascii="Calibri" w:hAnsi="Calibri" w:cs="Arial"/>
          <w:color w:val="000000"/>
          <w:sz w:val="24"/>
          <w:szCs w:val="24"/>
        </w:rPr>
        <w:t>Pista de Atletismo Armando Garlippe</w:t>
      </w:r>
      <w:r w:rsidR="0069333E">
        <w:rPr>
          <w:rFonts w:ascii="Calibri" w:hAnsi="Calibri" w:cs="Arial"/>
          <w:color w:val="000000"/>
          <w:sz w:val="24"/>
          <w:szCs w:val="24"/>
        </w:rPr>
        <w:t>: reforma da pista, com emborrachamento do piso</w:t>
      </w:r>
      <w:r w:rsidR="004432EB">
        <w:rPr>
          <w:rFonts w:ascii="Calibri" w:hAnsi="Calibri" w:cs="Arial"/>
          <w:color w:val="000000"/>
          <w:sz w:val="24"/>
          <w:szCs w:val="24"/>
        </w:rPr>
        <w:t>, modernização das raias,</w:t>
      </w:r>
      <w:r w:rsidR="0069333E">
        <w:rPr>
          <w:rFonts w:ascii="Calibri" w:hAnsi="Calibri" w:cs="Arial"/>
          <w:color w:val="000000"/>
          <w:sz w:val="24"/>
          <w:szCs w:val="24"/>
        </w:rPr>
        <w:t xml:space="preserve"> construç</w:t>
      </w:r>
      <w:r w:rsidR="004432EB">
        <w:rPr>
          <w:rFonts w:ascii="Calibri" w:hAnsi="Calibri" w:cs="Arial"/>
          <w:color w:val="000000"/>
          <w:sz w:val="24"/>
          <w:szCs w:val="24"/>
        </w:rPr>
        <w:t>ão de vestiários e de banheiros e</w:t>
      </w:r>
      <w:r w:rsidR="0069333E">
        <w:rPr>
          <w:rFonts w:ascii="Calibri" w:hAnsi="Calibri" w:cs="Arial"/>
          <w:color w:val="000000"/>
          <w:sz w:val="24"/>
          <w:szCs w:val="24"/>
        </w:rPr>
        <w:t xml:space="preserve"> cobertura da cancha de malha</w:t>
      </w:r>
      <w:r w:rsidRPr="00896364">
        <w:rPr>
          <w:rFonts w:ascii="Calibri" w:hAnsi="Calibri" w:cs="Arial"/>
          <w:color w:val="000000"/>
          <w:sz w:val="24"/>
          <w:szCs w:val="24"/>
        </w:rPr>
        <w:t>.</w:t>
      </w:r>
      <w:r w:rsidR="00712CE1" w:rsidRPr="00712CE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51BD4" w:rsidRDefault="00451BD4" w:rsidP="0089636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Conforme se verifica abaixo, trata-se de uma operação de crédito com condições extremamente vantajosas ao Município: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467"/>
      </w:tblGrid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Valor do financiamento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R$ 12.000.000,00 (doze milhões de reais)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Custo financeiro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CDI + 4,5% a.a.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Prazo total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120 meses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Carência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24 meses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Amortização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96 meses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lastRenderedPageBreak/>
              <w:t>Desembolso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8 desembolsos, na periodicidade trimestral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Garantia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FPM ou FPM + ICMS</w:t>
            </w:r>
          </w:p>
        </w:tc>
      </w:tr>
      <w:tr w:rsidR="00451BD4" w:rsidRPr="005B6DD1" w:rsidTr="005B6DD1">
        <w:trPr>
          <w:jc w:val="center"/>
        </w:trPr>
        <w:tc>
          <w:tcPr>
            <w:tcW w:w="2977" w:type="dxa"/>
          </w:tcPr>
          <w:p w:rsidR="00451BD4" w:rsidRPr="005B6DD1" w:rsidRDefault="00451BD4" w:rsidP="00451BD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FEE</w:t>
            </w:r>
          </w:p>
        </w:tc>
        <w:tc>
          <w:tcPr>
            <w:tcW w:w="4467" w:type="dxa"/>
          </w:tcPr>
          <w:p w:rsidR="00451BD4" w:rsidRPr="005B6DD1" w:rsidRDefault="00451BD4" w:rsidP="00451BD4">
            <w:pPr>
              <w:rPr>
                <w:rFonts w:asciiTheme="minorHAnsi" w:hAnsiTheme="minorHAnsi"/>
                <w:sz w:val="24"/>
                <w:szCs w:val="24"/>
              </w:rPr>
            </w:pPr>
            <w:r w:rsidRPr="005B6DD1">
              <w:rPr>
                <w:rFonts w:asciiTheme="minorHAnsi" w:hAnsiTheme="minorHAnsi"/>
                <w:sz w:val="24"/>
                <w:szCs w:val="24"/>
              </w:rPr>
              <w:t>2% do valor financiado</w:t>
            </w:r>
          </w:p>
        </w:tc>
      </w:tr>
    </w:tbl>
    <w:p w:rsidR="000B185D" w:rsidRDefault="00F736A0" w:rsidP="00712CE1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140EF9" w:rsidRPr="00BE4DA8" w:rsidRDefault="00140EF9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D15BED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823554" w:rsidRDefault="00712C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712CE1">
        <w:rPr>
          <w:rFonts w:ascii="Calibri" w:hAnsi="Calibri" w:cs="Calibri"/>
          <w:sz w:val="22"/>
          <w:szCs w:val="24"/>
        </w:rPr>
        <w:t xml:space="preserve">Autoriza o Poder Executivo a contratar operação de crédito com a Caixa Econômica Federal, </w:t>
      </w:r>
      <w:r w:rsidR="009868A1" w:rsidRPr="009868A1">
        <w:rPr>
          <w:rFonts w:ascii="Calibri" w:hAnsi="Calibri" w:cs="Calibri"/>
          <w:sz w:val="22"/>
          <w:szCs w:val="24"/>
        </w:rPr>
        <w:t xml:space="preserve">para a execução de reformas e adequações </w:t>
      </w:r>
      <w:r w:rsidR="009868A1">
        <w:rPr>
          <w:rFonts w:ascii="Calibri" w:hAnsi="Calibri" w:cs="Calibri"/>
          <w:sz w:val="22"/>
          <w:szCs w:val="24"/>
        </w:rPr>
        <w:t xml:space="preserve">nos </w:t>
      </w:r>
      <w:r w:rsidR="009868A1" w:rsidRPr="009868A1">
        <w:rPr>
          <w:rFonts w:ascii="Calibri" w:hAnsi="Calibri" w:cs="Calibri"/>
          <w:sz w:val="22"/>
          <w:szCs w:val="24"/>
        </w:rPr>
        <w:t>espaços públicos</w:t>
      </w:r>
      <w:r w:rsidR="009868A1">
        <w:rPr>
          <w:rFonts w:ascii="Calibri" w:hAnsi="Calibri" w:cs="Calibri"/>
          <w:sz w:val="22"/>
          <w:szCs w:val="24"/>
        </w:rPr>
        <w:t xml:space="preserve"> que especifica,</w:t>
      </w:r>
      <w:r w:rsidR="009868A1" w:rsidRPr="009868A1">
        <w:rPr>
          <w:rFonts w:ascii="Calibri" w:hAnsi="Calibri" w:cs="Calibri"/>
          <w:sz w:val="22"/>
          <w:szCs w:val="24"/>
        </w:rPr>
        <w:t xml:space="preserve"> </w:t>
      </w:r>
      <w:r w:rsidRPr="00712CE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712CE1" w:rsidRPr="00896364" w:rsidRDefault="00EA1A2E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/>
          <w:bCs/>
          <w:sz w:val="24"/>
          <w:szCs w:val="24"/>
        </w:rPr>
        <w:t>Art. 1º</w:t>
      </w:r>
      <w:r w:rsidRPr="00896364">
        <w:rPr>
          <w:rFonts w:ascii="Calibri" w:hAnsi="Calibri"/>
          <w:sz w:val="24"/>
          <w:szCs w:val="24"/>
        </w:rPr>
        <w:t xml:space="preserve"> 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Fica o Poder Executivo autorizado a contratar operação de crédito junto à Caixa Econômica Federal, até o valor de R$ 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>12.000.000,00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(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>doze milhões de reais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>), nos termos da Resolução n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2.827, de 30 de março de 2001</w:t>
      </w:r>
      <w:r w:rsidR="00451BD4">
        <w:rPr>
          <w:rFonts w:ascii="Calibri" w:hAnsi="Calibri" w:cs="Arial"/>
          <w:color w:val="000000"/>
          <w:sz w:val="24"/>
          <w:szCs w:val="24"/>
        </w:rPr>
        <w:t>, do Banco Central do Brasil,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e suas alterações posteriores, ou outra que venha </w:t>
      </w:r>
      <w:r w:rsidR="00451BD4">
        <w:rPr>
          <w:rFonts w:ascii="Calibri" w:hAnsi="Calibri" w:cs="Arial"/>
          <w:color w:val="000000"/>
          <w:sz w:val="24"/>
          <w:szCs w:val="24"/>
        </w:rPr>
        <w:t>a substituir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, observada a legislação vigente, em especial as disposições da Lei Complementar </w:t>
      </w:r>
      <w:r w:rsidR="008742D2" w:rsidRPr="00896364">
        <w:rPr>
          <w:rFonts w:ascii="Calibri" w:hAnsi="Calibri" w:cs="Arial"/>
          <w:color w:val="000000"/>
          <w:sz w:val="24"/>
          <w:szCs w:val="24"/>
        </w:rPr>
        <w:t xml:space="preserve">Federal 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>n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101, de 4 de maio de 2000.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Parágrafo único. O valor da operação de crédito autorizada no “caput” deste artigo será utilizado para a execução de reformas e adequações em diversos espaços públicos, quais sejam: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 – Parque Octaviano de Arruda Campos – Parque Pinheirinho;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II – Ginásio de Esportes Castelo Branco – Gigantão;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III –</w:t>
      </w:r>
      <w:r w:rsidR="00451BD4">
        <w:rPr>
          <w:rFonts w:ascii="Calibri" w:hAnsi="Calibri" w:cs="Arial"/>
          <w:color w:val="000000"/>
          <w:sz w:val="24"/>
          <w:szCs w:val="24"/>
        </w:rPr>
        <w:t xml:space="preserve"> Cemitério das Cruzes – Britos</w:t>
      </w:r>
      <w:r w:rsidRPr="00896364">
        <w:rPr>
          <w:rFonts w:ascii="Calibri" w:hAnsi="Calibri" w:cs="Arial"/>
          <w:color w:val="000000"/>
          <w:sz w:val="24"/>
          <w:szCs w:val="24"/>
        </w:rPr>
        <w:t>, com construção de velório; e</w:t>
      </w:r>
    </w:p>
    <w:p w:rsid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IV – Pista de Atletismo Armando Garlippe.</w:t>
      </w:r>
    </w:p>
    <w:p w:rsidR="00712CE1" w:rsidRPr="00712CE1" w:rsidRDefault="009868A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Art. 2º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Os recursos provenientes da operação de crédito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a que se refere esta l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ei deverão ser consignados como receita no orçamento ou em créditos adici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onais, nos termos do inciso II do 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§ 1</w:t>
      </w:r>
      <w:r w:rsidR="008E7AF3">
        <w:rPr>
          <w:rFonts w:ascii="Calibri" w:hAnsi="Calibri" w:cs="Arial"/>
          <w:color w:val="000000"/>
          <w:sz w:val="24"/>
          <w:szCs w:val="24"/>
        </w:rPr>
        <w:t>º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do art. 32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da Lei Complementar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Federal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n</w:t>
      </w:r>
      <w:r>
        <w:rPr>
          <w:rFonts w:ascii="Calibri" w:hAnsi="Calibri" w:cs="Arial"/>
          <w:color w:val="000000"/>
          <w:sz w:val="24"/>
          <w:szCs w:val="24"/>
        </w:rPr>
        <w:t>º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101, de 2000.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Art. 3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Os orçamentos ou os créditos adicionais deverão consignar as dotações necessárias às amortizações e aos pagamentos dos encargos anuais, relativos aos contratos de financiamento a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que se refere o art. 1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desta l</w:t>
      </w:r>
      <w:r w:rsidRPr="00712CE1">
        <w:rPr>
          <w:rFonts w:ascii="Calibri" w:hAnsi="Calibri" w:cs="Arial"/>
          <w:color w:val="000000"/>
          <w:sz w:val="24"/>
          <w:szCs w:val="24"/>
        </w:rPr>
        <w:t>ei.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Art. 4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Fica o Poder Executivo autorizado a oferecer como garantia para pagamento de amortização, juros e tarifas bancárias e outros encargos da operação</w:t>
      </w:r>
      <w:r w:rsidR="00D15BED">
        <w:rPr>
          <w:rFonts w:ascii="Calibri" w:hAnsi="Calibri" w:cs="Arial"/>
          <w:color w:val="000000"/>
          <w:sz w:val="24"/>
          <w:szCs w:val="24"/>
        </w:rPr>
        <w:t xml:space="preserve"> de crédito, de que trata esta l</w:t>
      </w:r>
      <w:r w:rsidRPr="00712CE1">
        <w:rPr>
          <w:rFonts w:ascii="Calibri" w:hAnsi="Calibri" w:cs="Arial"/>
          <w:color w:val="000000"/>
          <w:sz w:val="24"/>
          <w:szCs w:val="24"/>
        </w:rPr>
        <w:t>ei, cotas de repartição das receitas tributárias que compõem o Fundo de Participação dos Municípios (FPM), previsto no art. 159 da Constituição da República Federativa do Brasil.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§ 1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Fica a </w:t>
      </w:r>
      <w:r w:rsidR="00D15BED">
        <w:rPr>
          <w:rFonts w:ascii="Calibri" w:hAnsi="Calibri" w:cs="Arial"/>
          <w:color w:val="000000"/>
          <w:sz w:val="24"/>
          <w:szCs w:val="24"/>
        </w:rPr>
        <w:t>instituição f</w:t>
      </w:r>
      <w:r w:rsidRPr="00712CE1">
        <w:rPr>
          <w:rFonts w:ascii="Calibri" w:hAnsi="Calibri" w:cs="Arial"/>
          <w:color w:val="000000"/>
          <w:sz w:val="24"/>
          <w:szCs w:val="24"/>
        </w:rPr>
        <w:t>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712CE1" w:rsidRPr="00712CE1" w:rsidRDefault="009868A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§ 2º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lastRenderedPageBreak/>
        <w:t>Art. 5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EA1A2E" w:rsidRPr="00823554" w:rsidRDefault="009868A1" w:rsidP="00712CE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Art. 6º</w:t>
      </w:r>
      <w:r w:rsidR="00A72671">
        <w:rPr>
          <w:rFonts w:ascii="Calibri" w:hAnsi="Calibri" w:cs="Arial"/>
          <w:color w:val="000000"/>
          <w:sz w:val="24"/>
          <w:szCs w:val="24"/>
        </w:rPr>
        <w:t xml:space="preserve"> Esta l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ei entra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13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</w:t>
      </w:r>
      <w:r w:rsidR="007416E8" w:rsidRPr="00823554">
        <w:rPr>
          <w:rFonts w:ascii="Calibri" w:hAnsi="Calibri"/>
          <w:sz w:val="24"/>
          <w:szCs w:val="24"/>
        </w:rPr>
        <w:t>eir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3E" w:rsidRDefault="0031773E" w:rsidP="008166A0">
      <w:r>
        <w:separator/>
      </w:r>
    </w:p>
  </w:endnote>
  <w:endnote w:type="continuationSeparator" w:id="0">
    <w:p w:rsidR="0031773E" w:rsidRDefault="0031773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BD" w:rsidRPr="004E63D5" w:rsidRDefault="001666BD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4F7D64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4F7D64" w:rsidRPr="004E63D5">
      <w:rPr>
        <w:rFonts w:ascii="Calibri" w:hAnsi="Calibri"/>
        <w:b/>
        <w:sz w:val="22"/>
        <w:szCs w:val="22"/>
      </w:rPr>
      <w:fldChar w:fldCharType="separate"/>
    </w:r>
    <w:r w:rsidR="00361A7C">
      <w:rPr>
        <w:rFonts w:ascii="Calibri" w:hAnsi="Calibri"/>
        <w:b/>
        <w:noProof/>
        <w:sz w:val="22"/>
        <w:szCs w:val="22"/>
      </w:rPr>
      <w:t>2</w:t>
    </w:r>
    <w:r w:rsidR="004F7D64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4F7D64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4F7D64" w:rsidRPr="004E63D5">
      <w:rPr>
        <w:rFonts w:ascii="Calibri" w:hAnsi="Calibri"/>
        <w:b/>
        <w:sz w:val="22"/>
        <w:szCs w:val="22"/>
      </w:rPr>
      <w:fldChar w:fldCharType="separate"/>
    </w:r>
    <w:r w:rsidR="00361A7C">
      <w:rPr>
        <w:rFonts w:ascii="Calibri" w:hAnsi="Calibri"/>
        <w:b/>
        <w:noProof/>
        <w:sz w:val="22"/>
        <w:szCs w:val="22"/>
      </w:rPr>
      <w:t>4</w:t>
    </w:r>
    <w:r w:rsidR="004F7D64" w:rsidRPr="004E63D5">
      <w:rPr>
        <w:rFonts w:ascii="Calibri" w:hAnsi="Calibri"/>
        <w:b/>
        <w:sz w:val="22"/>
        <w:szCs w:val="22"/>
      </w:rPr>
      <w:fldChar w:fldCharType="end"/>
    </w:r>
  </w:p>
  <w:p w:rsidR="001666BD" w:rsidRPr="004E63D5" w:rsidRDefault="001666BD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3E" w:rsidRDefault="0031773E" w:rsidP="008166A0">
      <w:r>
        <w:separator/>
      </w:r>
    </w:p>
  </w:footnote>
  <w:footnote w:type="continuationSeparator" w:id="0">
    <w:p w:rsidR="0031773E" w:rsidRDefault="0031773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BD" w:rsidRDefault="001666BD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66BD" w:rsidRDefault="001666BD" w:rsidP="00141A06">
    <w:pPr>
      <w:pStyle w:val="Legenda"/>
      <w:ind w:hanging="567"/>
    </w:pPr>
  </w:p>
  <w:p w:rsidR="001666BD" w:rsidRDefault="001666BD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1666BD" w:rsidRDefault="001666BD" w:rsidP="00141A06">
    <w:pPr>
      <w:pStyle w:val="Legenda"/>
      <w:ind w:hanging="567"/>
    </w:pPr>
  </w:p>
  <w:p w:rsidR="001666BD" w:rsidRPr="00BE4DA8" w:rsidRDefault="001666BD" w:rsidP="00141A06">
    <w:pPr>
      <w:pStyle w:val="Legenda"/>
      <w:ind w:hanging="567"/>
      <w:rPr>
        <w:sz w:val="12"/>
        <w:szCs w:val="24"/>
      </w:rPr>
    </w:pPr>
  </w:p>
  <w:p w:rsidR="001666BD" w:rsidRDefault="001666BD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1666BD" w:rsidRPr="002E0B46" w:rsidRDefault="001666BD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17F36"/>
    <w:rsid w:val="00030E70"/>
    <w:rsid w:val="00043D87"/>
    <w:rsid w:val="000512ED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185D"/>
    <w:rsid w:val="000B7887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666BD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27A87"/>
    <w:rsid w:val="00230658"/>
    <w:rsid w:val="00245191"/>
    <w:rsid w:val="002452E4"/>
    <w:rsid w:val="002455DD"/>
    <w:rsid w:val="00250D64"/>
    <w:rsid w:val="00252F7D"/>
    <w:rsid w:val="00274B8F"/>
    <w:rsid w:val="00275644"/>
    <w:rsid w:val="00285D23"/>
    <w:rsid w:val="00285FD4"/>
    <w:rsid w:val="00286BC6"/>
    <w:rsid w:val="002972AA"/>
    <w:rsid w:val="002B203A"/>
    <w:rsid w:val="002B4C8F"/>
    <w:rsid w:val="002C203E"/>
    <w:rsid w:val="002D1B1C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1773E"/>
    <w:rsid w:val="00321DA6"/>
    <w:rsid w:val="003265B0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1A7C"/>
    <w:rsid w:val="00362063"/>
    <w:rsid w:val="00362C5D"/>
    <w:rsid w:val="0036415D"/>
    <w:rsid w:val="00377746"/>
    <w:rsid w:val="00382997"/>
    <w:rsid w:val="0038523B"/>
    <w:rsid w:val="00390779"/>
    <w:rsid w:val="003B2C2D"/>
    <w:rsid w:val="003E376C"/>
    <w:rsid w:val="003F7D7B"/>
    <w:rsid w:val="004005F2"/>
    <w:rsid w:val="004046FA"/>
    <w:rsid w:val="00411553"/>
    <w:rsid w:val="004143C2"/>
    <w:rsid w:val="00431648"/>
    <w:rsid w:val="00434A29"/>
    <w:rsid w:val="004419B2"/>
    <w:rsid w:val="004430E6"/>
    <w:rsid w:val="004432EB"/>
    <w:rsid w:val="00451BD4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7FE4"/>
    <w:rsid w:val="004D1008"/>
    <w:rsid w:val="004D2AFF"/>
    <w:rsid w:val="004E63D5"/>
    <w:rsid w:val="004F65E1"/>
    <w:rsid w:val="004F6D7C"/>
    <w:rsid w:val="004F7D64"/>
    <w:rsid w:val="00506DAA"/>
    <w:rsid w:val="0051137C"/>
    <w:rsid w:val="00514D12"/>
    <w:rsid w:val="00516D5B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9151E"/>
    <w:rsid w:val="00594B8C"/>
    <w:rsid w:val="00594E78"/>
    <w:rsid w:val="005A351E"/>
    <w:rsid w:val="005A5EB4"/>
    <w:rsid w:val="005A7093"/>
    <w:rsid w:val="005B6DD1"/>
    <w:rsid w:val="005D36A7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9333E"/>
    <w:rsid w:val="006A3121"/>
    <w:rsid w:val="006A6F45"/>
    <w:rsid w:val="006B0E78"/>
    <w:rsid w:val="006C1F41"/>
    <w:rsid w:val="006C545C"/>
    <w:rsid w:val="006C6504"/>
    <w:rsid w:val="006D44DB"/>
    <w:rsid w:val="006D4C6E"/>
    <w:rsid w:val="006D4DBE"/>
    <w:rsid w:val="006E10A5"/>
    <w:rsid w:val="006E7090"/>
    <w:rsid w:val="006F04C0"/>
    <w:rsid w:val="006F2741"/>
    <w:rsid w:val="006F33EC"/>
    <w:rsid w:val="006F4949"/>
    <w:rsid w:val="00712CE1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40680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C1817"/>
    <w:rsid w:val="007C2A38"/>
    <w:rsid w:val="007C329A"/>
    <w:rsid w:val="007C6A6C"/>
    <w:rsid w:val="007C7BBE"/>
    <w:rsid w:val="007E616B"/>
    <w:rsid w:val="007F1B4D"/>
    <w:rsid w:val="00813D31"/>
    <w:rsid w:val="00814E92"/>
    <w:rsid w:val="00815421"/>
    <w:rsid w:val="0081610A"/>
    <w:rsid w:val="008166A0"/>
    <w:rsid w:val="00823554"/>
    <w:rsid w:val="00823CD2"/>
    <w:rsid w:val="0083102D"/>
    <w:rsid w:val="008333BC"/>
    <w:rsid w:val="00837235"/>
    <w:rsid w:val="00837B3A"/>
    <w:rsid w:val="00852EA5"/>
    <w:rsid w:val="00857790"/>
    <w:rsid w:val="008613C6"/>
    <w:rsid w:val="00862FEE"/>
    <w:rsid w:val="00871EBD"/>
    <w:rsid w:val="008742D2"/>
    <w:rsid w:val="0087521D"/>
    <w:rsid w:val="00881B7E"/>
    <w:rsid w:val="00886D95"/>
    <w:rsid w:val="00891921"/>
    <w:rsid w:val="00896364"/>
    <w:rsid w:val="00896B70"/>
    <w:rsid w:val="008A656C"/>
    <w:rsid w:val="008A6950"/>
    <w:rsid w:val="008B51FA"/>
    <w:rsid w:val="008C644A"/>
    <w:rsid w:val="008D222F"/>
    <w:rsid w:val="008E4484"/>
    <w:rsid w:val="008E7AF3"/>
    <w:rsid w:val="008F7868"/>
    <w:rsid w:val="008F7AE3"/>
    <w:rsid w:val="00904CAD"/>
    <w:rsid w:val="00910C70"/>
    <w:rsid w:val="009110E0"/>
    <w:rsid w:val="009111E6"/>
    <w:rsid w:val="00913D56"/>
    <w:rsid w:val="009160CE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4CFC"/>
    <w:rsid w:val="009455E2"/>
    <w:rsid w:val="009464A6"/>
    <w:rsid w:val="00951F5F"/>
    <w:rsid w:val="00956846"/>
    <w:rsid w:val="00964429"/>
    <w:rsid w:val="00965B11"/>
    <w:rsid w:val="009711BE"/>
    <w:rsid w:val="009761E6"/>
    <w:rsid w:val="00981F6E"/>
    <w:rsid w:val="009832FE"/>
    <w:rsid w:val="009859E3"/>
    <w:rsid w:val="009868A1"/>
    <w:rsid w:val="00991E06"/>
    <w:rsid w:val="009960D4"/>
    <w:rsid w:val="009C34C9"/>
    <w:rsid w:val="009C6E70"/>
    <w:rsid w:val="009D021B"/>
    <w:rsid w:val="009D2A6B"/>
    <w:rsid w:val="009E3454"/>
    <w:rsid w:val="009E47A2"/>
    <w:rsid w:val="009F0B7E"/>
    <w:rsid w:val="00A012B9"/>
    <w:rsid w:val="00A01549"/>
    <w:rsid w:val="00A04071"/>
    <w:rsid w:val="00A116FA"/>
    <w:rsid w:val="00A1271F"/>
    <w:rsid w:val="00A26F23"/>
    <w:rsid w:val="00A343A6"/>
    <w:rsid w:val="00A516D4"/>
    <w:rsid w:val="00A54A1E"/>
    <w:rsid w:val="00A553D6"/>
    <w:rsid w:val="00A55EA9"/>
    <w:rsid w:val="00A71A47"/>
    <w:rsid w:val="00A72671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6713C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16888"/>
    <w:rsid w:val="00C20C67"/>
    <w:rsid w:val="00C24F33"/>
    <w:rsid w:val="00C266F9"/>
    <w:rsid w:val="00C31A3A"/>
    <w:rsid w:val="00C53FB1"/>
    <w:rsid w:val="00C61536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3991"/>
    <w:rsid w:val="00CD45DB"/>
    <w:rsid w:val="00CE055F"/>
    <w:rsid w:val="00CE331A"/>
    <w:rsid w:val="00CF45B5"/>
    <w:rsid w:val="00D00AF5"/>
    <w:rsid w:val="00D0626A"/>
    <w:rsid w:val="00D10180"/>
    <w:rsid w:val="00D1487F"/>
    <w:rsid w:val="00D15BED"/>
    <w:rsid w:val="00D16BA0"/>
    <w:rsid w:val="00D20CE0"/>
    <w:rsid w:val="00D211B9"/>
    <w:rsid w:val="00D26682"/>
    <w:rsid w:val="00D30215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D015F"/>
    <w:rsid w:val="00DD423E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B1EC8"/>
    <w:rsid w:val="00EB59CE"/>
    <w:rsid w:val="00EC42B1"/>
    <w:rsid w:val="00EC6173"/>
    <w:rsid w:val="00EC6B5C"/>
    <w:rsid w:val="00EC797F"/>
    <w:rsid w:val="00EE58A6"/>
    <w:rsid w:val="00F001E1"/>
    <w:rsid w:val="00F11E6C"/>
    <w:rsid w:val="00F2472A"/>
    <w:rsid w:val="00F254A9"/>
    <w:rsid w:val="00F332C8"/>
    <w:rsid w:val="00F36287"/>
    <w:rsid w:val="00F375C3"/>
    <w:rsid w:val="00F42CFB"/>
    <w:rsid w:val="00F44A17"/>
    <w:rsid w:val="00F46950"/>
    <w:rsid w:val="00F545EE"/>
    <w:rsid w:val="00F6680A"/>
    <w:rsid w:val="00F66D95"/>
    <w:rsid w:val="00F736A0"/>
    <w:rsid w:val="00F7713E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542AB2-F51B-43E6-AD1F-8921AEFB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451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02175-D920-4E3E-9A25-76AD9FAE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2019-07-10T13:44:00Z</cp:lastPrinted>
  <dcterms:created xsi:type="dcterms:W3CDTF">2020-02-13T17:10:00Z</dcterms:created>
  <dcterms:modified xsi:type="dcterms:W3CDTF">2020-02-13T17:10:00Z</dcterms:modified>
</cp:coreProperties>
</file>