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51970">
        <w:rPr>
          <w:rFonts w:ascii="Calibri" w:hAnsi="Calibri" w:cs="Calibri"/>
          <w:b/>
          <w:sz w:val="24"/>
          <w:szCs w:val="24"/>
        </w:rPr>
        <w:t>052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51970">
        <w:rPr>
          <w:rFonts w:ascii="Calibri" w:hAnsi="Calibri" w:cs="Calibri"/>
          <w:b/>
          <w:sz w:val="24"/>
          <w:szCs w:val="24"/>
        </w:rPr>
        <w:t>057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5197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51970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51970" w:rsidRDefault="00151970" w:rsidP="0015197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51970">
        <w:rPr>
          <w:rFonts w:ascii="Calibri" w:hAnsi="Calibri" w:cs="Calibri"/>
          <w:sz w:val="24"/>
          <w:szCs w:val="22"/>
        </w:rPr>
        <w:t>Art. 1º Fica o Poder Executivo autorizado a abrir um crédito adicional especial, até o limite de R$ 73.703,74 (setenta e três mil, setecentos e três reais, setenta e quatro centavos), para estruturação da rede de serviços de atenção básica e da atenção à saúde bucal, conforme demonstrativo abaixo: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026"/>
        <w:gridCol w:w="426"/>
        <w:gridCol w:w="1416"/>
      </w:tblGrid>
      <w:tr w:rsidR="00151970" w:rsidTr="0015197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51970" w:rsidTr="0015197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51970" w:rsidTr="0015197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51970" w:rsidTr="00151970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151970" w:rsidTr="0015197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51970" w:rsidTr="0015197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51970" w:rsidTr="0015197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51970" w:rsidTr="00151970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0" w:rsidRDefault="0015197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51970" w:rsidTr="0015197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73.703,74</w:t>
            </w:r>
          </w:p>
        </w:tc>
      </w:tr>
      <w:tr w:rsidR="00151970" w:rsidTr="00151970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151970" w:rsidTr="0015197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73.703,74</w:t>
            </w:r>
          </w:p>
        </w:tc>
      </w:tr>
      <w:tr w:rsidR="00151970" w:rsidTr="0015197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70" w:rsidRDefault="0015197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151970" w:rsidRPr="00151970" w:rsidRDefault="00151970" w:rsidP="0015197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51970">
        <w:rPr>
          <w:rFonts w:ascii="Calibri" w:hAnsi="Calibri" w:cs="Calibri"/>
          <w:sz w:val="24"/>
          <w:szCs w:val="22"/>
        </w:rPr>
        <w:t>Art. 2º O crédito autorizado no art. 1º desta lei será coberto por meio de superávit financeiro apurado no exercício anterior, referente a recursos vinculados à saúde, transferidos pelo Fundo Nacional de Saúde ao Fundo Municipal de Saúde em 12 e em 15 de abril de 2019, em decorrência do Programa de Estruturação das Unidades Básicas de Saúde e de Estruturação em Saúde Bucal do Ministério da Saúde, nos termos do inciso I do § 1º e do § 2º do art. 43 c/c art. 73, todos da Lei Federal nº 4.320, de 17 de março de 1964.</w:t>
      </w:r>
    </w:p>
    <w:p w:rsidR="00151970" w:rsidRPr="00151970" w:rsidRDefault="00151970" w:rsidP="0015197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51970">
        <w:rPr>
          <w:rFonts w:ascii="Calibri" w:hAnsi="Calibri" w:cs="Calibri"/>
          <w:sz w:val="24"/>
          <w:szCs w:val="22"/>
        </w:rPr>
        <w:t>Art. 3º Fica incluso o presente crédito adicional especial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51970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151970" w:rsidRDefault="00151970" w:rsidP="0015197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51970">
        <w:rPr>
          <w:rFonts w:ascii="Calibri" w:hAnsi="Calibri" w:cs="Calibri"/>
          <w:sz w:val="24"/>
          <w:szCs w:val="22"/>
        </w:rPr>
        <w:t>Art. 4º Esta lei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15197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19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1970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19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1970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2020-02-10T18:56:00Z</dcterms:modified>
</cp:coreProperties>
</file>