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R$ 100.000,00 (cem mil reais), para fins de custeio de despesa de proteção social especial – piso de alta complexidade, tendo como beneficiária a entidade Lar da Criança Renascer,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BE" w:rsidRDefault="008866BE" w:rsidP="00126850">
      <w:pPr>
        <w:spacing w:line="240" w:lineRule="auto"/>
      </w:pPr>
      <w:r>
        <w:separator/>
      </w:r>
    </w:p>
  </w:endnote>
  <w:endnote w:type="continuationSeparator" w:id="0">
    <w:p w:rsidR="008866BE" w:rsidRDefault="008866B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678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678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BE" w:rsidRDefault="008866BE" w:rsidP="00126850">
      <w:pPr>
        <w:spacing w:line="240" w:lineRule="auto"/>
      </w:pPr>
      <w:r>
        <w:separator/>
      </w:r>
    </w:p>
  </w:footnote>
  <w:footnote w:type="continuationSeparator" w:id="0">
    <w:p w:rsidR="008866BE" w:rsidRDefault="008866B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66B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B6789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AEDA-5A33-4B8E-A7DC-74B822AC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2020-02-06T15:30:00Z</dcterms:modified>
</cp:coreProperties>
</file>