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53/2020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70/2020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conceder, no corrente exercício, subvenção social, até o valor de R$ 100.000,00 (cem mil reais), à entidade Sociedade Amigos do Bairro de Santa Angelina, para implementação dos serviços assistenciais de ação continuada,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FAB" w:rsidRDefault="00EE6FAB" w:rsidP="00126850">
      <w:pPr>
        <w:spacing w:line="240" w:lineRule="auto"/>
      </w:pPr>
      <w:r>
        <w:separator/>
      </w:r>
    </w:p>
  </w:endnote>
  <w:endnote w:type="continuationSeparator" w:id="0">
    <w:p w:rsidR="00EE6FAB" w:rsidRDefault="00EE6FA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6698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6698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FAB" w:rsidRDefault="00EE6FAB" w:rsidP="00126850">
      <w:pPr>
        <w:spacing w:line="240" w:lineRule="auto"/>
      </w:pPr>
      <w:r>
        <w:separator/>
      </w:r>
    </w:p>
  </w:footnote>
  <w:footnote w:type="continuationSeparator" w:id="0">
    <w:p w:rsidR="00EE6FAB" w:rsidRDefault="00EE6FA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698C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6FA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054AE-D9B6-41EA-BB7C-942CFC86C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2020-02-06T15:33:00Z</dcterms:modified>
</cp:coreProperties>
</file>