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64/2020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47/2020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conceder, no corrente exercício, subvenção social, até o valor de R$ 100.000,00 (cem mil reais), à entidade Lar da Criança Renascer, para implementação dos serviços assistenciais de ação continuada,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FAA" w:rsidRDefault="00C45FAA" w:rsidP="00126850">
      <w:pPr>
        <w:spacing w:line="240" w:lineRule="auto"/>
      </w:pPr>
      <w:r>
        <w:separator/>
      </w:r>
    </w:p>
  </w:endnote>
  <w:endnote w:type="continuationSeparator" w:id="0">
    <w:p w:rsidR="00C45FAA" w:rsidRDefault="00C45FAA"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B4783D">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B4783D">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FAA" w:rsidRDefault="00C45FAA" w:rsidP="00126850">
      <w:pPr>
        <w:spacing w:line="240" w:lineRule="auto"/>
      </w:pPr>
      <w:r>
        <w:separator/>
      </w:r>
    </w:p>
  </w:footnote>
  <w:footnote w:type="continuationSeparator" w:id="0">
    <w:p w:rsidR="00C45FAA" w:rsidRDefault="00C45FAA"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4783D"/>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45FAA"/>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57A13-CF68-4B75-A0E3-87AD80BB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991</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2020-02-06T15:28:00Z</dcterms:modified>
</cp:coreProperties>
</file>