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47/2020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conceder, no corrente exercício, subvenção social, até o valor de R$ 100.000,00 (cem mil reais), à entidade Lar da Criança Renascer, para implementação dos serviços assistenciais de ação continuada,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AA" w:rsidRDefault="00C45FAA" w:rsidP="00126850">
      <w:pPr>
        <w:spacing w:line="240" w:lineRule="auto"/>
      </w:pPr>
      <w:r>
        <w:separator/>
      </w:r>
    </w:p>
  </w:endnote>
  <w:endnote w:type="continuationSeparator" w:id="0">
    <w:p w:rsidR="00C45FAA" w:rsidRDefault="00C45FA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B4783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B4783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AA" w:rsidRDefault="00C45FAA" w:rsidP="00126850">
      <w:pPr>
        <w:spacing w:line="240" w:lineRule="auto"/>
      </w:pPr>
      <w:r>
        <w:separator/>
      </w:r>
    </w:p>
  </w:footnote>
  <w:footnote w:type="continuationSeparator" w:id="0">
    <w:p w:rsidR="00C45FAA" w:rsidRDefault="00C45FA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783D"/>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45FAA"/>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7A13-CF68-4B75-A0E3-87AD80BB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991</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2020-02-06T15:28:00Z</dcterms:modified>
</cp:coreProperties>
</file>