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R$ 300.000,00 (trezentos mil reais), para atender as despesas com a assistência hospitalar e ambulatorial – repasse à Santa Casa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F0D" w:rsidRDefault="00957F0D" w:rsidP="00126850">
      <w:pPr>
        <w:spacing w:line="240" w:lineRule="auto"/>
      </w:pPr>
      <w:r>
        <w:separator/>
      </w:r>
    </w:p>
  </w:endnote>
  <w:endnote w:type="continuationSeparator" w:id="0">
    <w:p w:rsidR="00957F0D" w:rsidRDefault="00957F0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D663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D663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F0D" w:rsidRDefault="00957F0D" w:rsidP="00126850">
      <w:pPr>
        <w:spacing w:line="240" w:lineRule="auto"/>
      </w:pPr>
      <w:r>
        <w:separator/>
      </w:r>
    </w:p>
  </w:footnote>
  <w:footnote w:type="continuationSeparator" w:id="0">
    <w:p w:rsidR="00957F0D" w:rsidRDefault="00957F0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57F0D"/>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63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A315-65D3-424E-A271-71144624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2020-02-06T15:29:00Z</dcterms:modified>
</cp:coreProperties>
</file>