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68/2020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51/2020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R$ 164.372,50 (cento e sessenta e quatro mil, trezentos e setenta e dois reais e cinquenta centavos), para implantação de diversas academias ao ar livre em praças e áreas de lazer,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72" w:rsidRDefault="007B1472" w:rsidP="00126850">
      <w:pPr>
        <w:spacing w:line="240" w:lineRule="auto"/>
      </w:pPr>
      <w:r>
        <w:separator/>
      </w:r>
    </w:p>
  </w:endnote>
  <w:endnote w:type="continuationSeparator" w:id="0">
    <w:p w:rsidR="007B1472" w:rsidRDefault="007B1472"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DA1F28">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DA1F28">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72" w:rsidRDefault="007B1472" w:rsidP="00126850">
      <w:pPr>
        <w:spacing w:line="240" w:lineRule="auto"/>
      </w:pPr>
      <w:r>
        <w:separator/>
      </w:r>
    </w:p>
  </w:footnote>
  <w:footnote w:type="continuationSeparator" w:id="0">
    <w:p w:rsidR="007B1472" w:rsidRDefault="007B1472"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1472"/>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A1F28"/>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2B1B-94AA-4E06-9E84-659A7D38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1021</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2020-02-06T15:31:00Z</dcterms:modified>
</cp:coreProperties>
</file>