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74/2020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57/2020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R$ 73.703,74 (setenta e três mil, setecentos e três reais e setenta e quatro centavos), para estruturação da rede de serviços de atenção básica e da atenção à saúde bucal,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CA0" w:rsidRDefault="00066CA0" w:rsidP="00126850">
      <w:pPr>
        <w:spacing w:line="240" w:lineRule="auto"/>
      </w:pPr>
      <w:r>
        <w:separator/>
      </w:r>
    </w:p>
  </w:endnote>
  <w:endnote w:type="continuationSeparator" w:id="0">
    <w:p w:rsidR="00066CA0" w:rsidRDefault="00066CA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D22E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D22E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CA0" w:rsidRDefault="00066CA0" w:rsidP="00126850">
      <w:pPr>
        <w:spacing w:line="240" w:lineRule="auto"/>
      </w:pPr>
      <w:r>
        <w:separator/>
      </w:r>
    </w:p>
  </w:footnote>
  <w:footnote w:type="continuationSeparator" w:id="0">
    <w:p w:rsidR="00066CA0" w:rsidRDefault="00066CA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66CA0"/>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2E7"/>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74FCA-9236-4E7D-BA5C-F7CE100BB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1013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2020-02-06T15:35:00Z</dcterms:modified>
</cp:coreProperties>
</file>