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48/2020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R$ 300.000,00 (trezentos mil reais), para atender as despesas com a assistência hospitalar e ambulatorial – repasse à Santa Casa de Araraquara,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2CD" w:rsidRDefault="001D52CD" w:rsidP="00126850">
      <w:pPr>
        <w:spacing w:line="240" w:lineRule="auto"/>
      </w:pPr>
      <w:r>
        <w:separator/>
      </w:r>
    </w:p>
  </w:endnote>
  <w:endnote w:type="continuationSeparator" w:id="0">
    <w:p w:rsidR="001D52CD" w:rsidRDefault="001D52C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13F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13F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2CD" w:rsidRDefault="001D52CD" w:rsidP="00126850">
      <w:pPr>
        <w:spacing w:line="240" w:lineRule="auto"/>
      </w:pPr>
      <w:r>
        <w:separator/>
      </w:r>
    </w:p>
  </w:footnote>
  <w:footnote w:type="continuationSeparator" w:id="0">
    <w:p w:rsidR="001D52CD" w:rsidRDefault="001D52C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52CD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3F9B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B9DB6-A7F9-42B5-94C3-C04A50D7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2020-02-06T15:29:00Z</dcterms:modified>
</cp:coreProperties>
</file>