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R$ 300.000,00 (trezentos mil reais), para atender as despesas com a assistência hospitalar e ambulatorial – repasse à Santa Casa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CD" w:rsidRDefault="001D52CD" w:rsidP="00126850">
      <w:pPr>
        <w:spacing w:line="240" w:lineRule="auto"/>
      </w:pPr>
      <w:r>
        <w:separator/>
      </w:r>
    </w:p>
  </w:endnote>
  <w:endnote w:type="continuationSeparator" w:id="0">
    <w:p w:rsidR="001D52CD" w:rsidRDefault="001D52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3F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3F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CD" w:rsidRDefault="001D52CD" w:rsidP="00126850">
      <w:pPr>
        <w:spacing w:line="240" w:lineRule="auto"/>
      </w:pPr>
      <w:r>
        <w:separator/>
      </w:r>
    </w:p>
  </w:footnote>
  <w:footnote w:type="continuationSeparator" w:id="0">
    <w:p w:rsidR="001D52CD" w:rsidRDefault="001D52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52CD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3F9B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9DB6-A7F9-42B5-94C3-C04A50D7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2020-02-06T15:29:00Z</dcterms:modified>
</cp:coreProperties>
</file>