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66/2020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R$ 100.000,00 (cem mil reais), para fins de custeio de despesa de proteção social especial – piso de alta complexidade, tendo como beneficiária a entidade Lar da Criança Renascer,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575" w:rsidRDefault="00222575" w:rsidP="00126850">
      <w:pPr>
        <w:spacing w:line="240" w:lineRule="auto"/>
      </w:pPr>
      <w:r>
        <w:separator/>
      </w:r>
    </w:p>
  </w:endnote>
  <w:endnote w:type="continuationSeparator" w:id="0">
    <w:p w:rsidR="00222575" w:rsidRDefault="0022257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23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23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575" w:rsidRDefault="00222575" w:rsidP="00126850">
      <w:pPr>
        <w:spacing w:line="240" w:lineRule="auto"/>
      </w:pPr>
      <w:r>
        <w:separator/>
      </w:r>
    </w:p>
  </w:footnote>
  <w:footnote w:type="continuationSeparator" w:id="0">
    <w:p w:rsidR="00222575" w:rsidRDefault="0022257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2575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82302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350F6-9A22-43F6-A90C-6B9449FA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2020-02-06T15:30:00Z</dcterms:modified>
</cp:coreProperties>
</file>