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0A5933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49/2020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66/2020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R$ 100.000,00 (cem mil reais), para fins de custeio de despesa de proteção social especial – piso de alta complexidade, tendo como beneficiária a entidade Lar da Criança Renascer,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Cabe à Câmara Municipal, com a sanção do Prefeito, legislar sobre autorização para abertura de créditos especiais 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75" w:rsidRDefault="00222575" w:rsidP="00126850">
      <w:pPr>
        <w:spacing w:line="240" w:lineRule="auto"/>
      </w:pPr>
      <w:r>
        <w:separator/>
      </w:r>
    </w:p>
  </w:endnote>
  <w:endnote w:type="continuationSeparator" w:id="0">
    <w:p w:rsidR="00222575" w:rsidRDefault="0022257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8230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8230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75" w:rsidRDefault="00222575" w:rsidP="00126850">
      <w:pPr>
        <w:spacing w:line="240" w:lineRule="auto"/>
      </w:pPr>
      <w:r>
        <w:separator/>
      </w:r>
    </w:p>
  </w:footnote>
  <w:footnote w:type="continuationSeparator" w:id="0">
    <w:p w:rsidR="00222575" w:rsidRDefault="0022257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2575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82302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50F6-9A22-43F6-A90C-6B9449FA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2020-02-06T15:30:00Z</dcterms:modified>
</cp:coreProperties>
</file>