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57/2020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R$ 73.703,74 (setenta e três mil, setecentos e três reais e setenta e quatro centavos), para estruturação da rede de serviços de atenção básica e da atenção à saúde bucal,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3DD" w:rsidRDefault="00E573DD" w:rsidP="00126850">
      <w:pPr>
        <w:spacing w:line="240" w:lineRule="auto"/>
      </w:pPr>
      <w:r>
        <w:separator/>
      </w:r>
    </w:p>
  </w:endnote>
  <w:endnote w:type="continuationSeparator" w:id="0">
    <w:p w:rsidR="00E573DD" w:rsidRDefault="00E573D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780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780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3DD" w:rsidRDefault="00E573DD" w:rsidP="00126850">
      <w:pPr>
        <w:spacing w:line="240" w:lineRule="auto"/>
      </w:pPr>
      <w:r>
        <w:separator/>
      </w:r>
    </w:p>
  </w:footnote>
  <w:footnote w:type="continuationSeparator" w:id="0">
    <w:p w:rsidR="00E573DD" w:rsidRDefault="00E573D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DF7803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573DD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86832-759F-4271-806E-74DC0FE0C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2020-02-06T15:35:00Z</dcterms:modified>
</cp:coreProperties>
</file>