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F40E1D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B8A1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C9546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1D18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F6304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31375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9BAA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8F4F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E86A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18EF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C15E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6F5A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2630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E322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593E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</w:t>
      </w:r>
      <w:r w:rsidR="007E09AC">
        <w:rPr>
          <w:rFonts w:ascii="Calibri" w:eastAsia="Arial Unicode MS" w:hAnsi="Calibri" w:cs="Calibri"/>
          <w:b/>
          <w:sz w:val="24"/>
          <w:szCs w:val="24"/>
        </w:rPr>
        <w:t>50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A68BE">
        <w:rPr>
          <w:rFonts w:ascii="Calibri" w:eastAsia="Arial Unicode MS" w:hAnsi="Calibri" w:cs="Calibri"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A68BE">
        <w:rPr>
          <w:rFonts w:ascii="Calibri" w:eastAsia="Arial Unicode MS" w:hAnsi="Calibri" w:cs="Calibri"/>
          <w:sz w:val="24"/>
          <w:szCs w:val="24"/>
        </w:rPr>
        <w:t>fever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EB7584" w:rsidRDefault="00CC04DE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5049E2" w:rsidRPr="002D2B0C">
        <w:rPr>
          <w:rFonts w:ascii="Calibri" w:hAnsi="Calibri"/>
          <w:sz w:val="24"/>
          <w:szCs w:val="24"/>
        </w:rPr>
        <w:t xml:space="preserve">até o limite </w:t>
      </w:r>
      <w:r w:rsidR="005049E2" w:rsidRPr="0014435B">
        <w:rPr>
          <w:rFonts w:ascii="Calibri" w:hAnsi="Calibri"/>
          <w:sz w:val="24"/>
          <w:szCs w:val="24"/>
        </w:rPr>
        <w:t>de</w:t>
      </w:r>
      <w:r w:rsidR="005049E2">
        <w:rPr>
          <w:rFonts w:ascii="Calibri" w:hAnsi="Calibri"/>
          <w:sz w:val="24"/>
          <w:szCs w:val="24"/>
        </w:rPr>
        <w:t xml:space="preserve"> </w:t>
      </w:r>
      <w:r w:rsidR="00EB7584" w:rsidRPr="00E332DF">
        <w:rPr>
          <w:rFonts w:ascii="Calibri" w:hAnsi="Calibri" w:cs="Calibri"/>
          <w:bCs/>
          <w:sz w:val="24"/>
          <w:szCs w:val="24"/>
        </w:rPr>
        <w:t xml:space="preserve">R$ </w:t>
      </w:r>
      <w:r w:rsidR="009133AB" w:rsidRPr="0007650C">
        <w:rPr>
          <w:rFonts w:ascii="Calibri" w:hAnsi="Calibri" w:cs="Calibri"/>
          <w:bCs/>
          <w:sz w:val="24"/>
          <w:szCs w:val="24"/>
        </w:rPr>
        <w:t>105.400,00 (cento e cinco mil e quatrocentos reais)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. </w:t>
      </w:r>
      <w:r w:rsidR="00CE5E8B" w:rsidRPr="003859C3">
        <w:rPr>
          <w:rFonts w:asciiTheme="minorHAnsi" w:hAnsiTheme="minorHAnsi"/>
          <w:sz w:val="24"/>
          <w:szCs w:val="24"/>
        </w:rPr>
        <w:t xml:space="preserve"> </w:t>
      </w:r>
    </w:p>
    <w:p w:rsidR="00EB7584" w:rsidRPr="00EB7584" w:rsidRDefault="00DB5AAD" w:rsidP="00EB7584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B7584">
        <w:rPr>
          <w:rFonts w:asciiTheme="minorHAnsi" w:hAnsiTheme="minorHAnsi"/>
          <w:sz w:val="24"/>
          <w:szCs w:val="24"/>
        </w:rPr>
        <w:t>A abert</w:t>
      </w:r>
      <w:r w:rsidR="00A5711E" w:rsidRPr="00EB7584">
        <w:rPr>
          <w:rFonts w:asciiTheme="minorHAnsi" w:hAnsiTheme="minorHAnsi"/>
          <w:sz w:val="24"/>
          <w:szCs w:val="24"/>
        </w:rPr>
        <w:t xml:space="preserve">ura de crédito ora proposta objetiva </w:t>
      </w:r>
      <w:r w:rsidR="00EB7584" w:rsidRPr="00EB7584">
        <w:rPr>
          <w:rFonts w:asciiTheme="minorHAnsi" w:hAnsiTheme="minorHAnsi" w:cstheme="minorHAnsi"/>
          <w:sz w:val="24"/>
          <w:szCs w:val="24"/>
        </w:rPr>
        <w:t>possibilitar a execução orçamentária de recursos financeiros a serem repassados pelo Fundo Nacional de Saúde ao Fundo Municipal de Saúde, através do Programa de Informatização das Unidades Básicas de Saúde – Informatiza APS</w:t>
      </w:r>
      <w:r w:rsidR="00EB7584" w:rsidRPr="00EB7584">
        <w:rPr>
          <w:rFonts w:asciiTheme="minorHAnsi" w:hAnsiTheme="minorHAnsi" w:cstheme="minorHAnsi"/>
          <w:bCs/>
          <w:sz w:val="24"/>
          <w:szCs w:val="24"/>
        </w:rPr>
        <w:t xml:space="preserve">, do Ministério da Saúde, implantado pela Portaria MS/GM nº </w:t>
      </w:r>
      <w:r w:rsidR="00EB7584" w:rsidRPr="00EB7584">
        <w:rPr>
          <w:rFonts w:asciiTheme="minorHAnsi" w:hAnsiTheme="minorHAnsi" w:cstheme="minorHAnsi"/>
          <w:sz w:val="24"/>
          <w:szCs w:val="24"/>
        </w:rPr>
        <w:t>2.983/2019 (anexada), durante o exercício de 2020.</w:t>
      </w:r>
    </w:p>
    <w:p w:rsidR="00EB7584" w:rsidRDefault="00EB7584" w:rsidP="00EB7584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referido programa prevê o repasse de R$ 1.700,00 (um mil e setecentos reais) por equipe de Estratégia de Saúde da Família (ESF) que estejam informatizadas – pelo programa, considera-se informatizada a ESF que mantenha atualizado e encaminhe para os bancos de dados nacionais o “Prontuário Eletrônico do Cidadão – PEC”.  As 31 (trinta e uma) ESFs do Município já realizam tal procedimento desde o início de 2019.</w:t>
      </w:r>
    </w:p>
    <w:p w:rsidR="009133AB" w:rsidRDefault="009133AB" w:rsidP="009133AB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 assim sendo</w:t>
      </w:r>
      <w:r w:rsidR="00EB7584">
        <w:rPr>
          <w:rFonts w:asciiTheme="minorHAnsi" w:hAnsiTheme="minorHAnsi" w:cstheme="minorHAnsi"/>
          <w:sz w:val="24"/>
          <w:szCs w:val="24"/>
        </w:rPr>
        <w:t>, o município de Araraquara credenciou e teve habilitadas suas ESFs no final do exercício de 2019 (já tendo ocorrido o repasse das competências referentes a novembro e a dezembro de 2019 ainda no final de dezembro do ano passado</w:t>
      </w:r>
      <w:r>
        <w:rPr>
          <w:rFonts w:asciiTheme="minorHAnsi" w:hAnsiTheme="minorHAnsi" w:cstheme="minorHAnsi"/>
          <w:sz w:val="24"/>
          <w:szCs w:val="24"/>
        </w:rPr>
        <w:t xml:space="preserve"> – comprovante de repasses anexado</w:t>
      </w:r>
      <w:r w:rsidR="00EB7584">
        <w:rPr>
          <w:rFonts w:asciiTheme="minorHAnsi" w:hAnsiTheme="minorHAnsi" w:cstheme="minorHAnsi"/>
          <w:sz w:val="24"/>
          <w:szCs w:val="24"/>
        </w:rPr>
        <w:t xml:space="preserve">). </w:t>
      </w:r>
      <w:r w:rsidRPr="009133AB">
        <w:rPr>
          <w:rFonts w:asciiTheme="minorHAnsi" w:hAnsiTheme="minorHAnsi" w:cstheme="minorHAnsi"/>
          <w:sz w:val="24"/>
          <w:szCs w:val="24"/>
        </w:rPr>
        <w:t>Por conta de estarmos em rec</w:t>
      </w:r>
      <w:r>
        <w:rPr>
          <w:rFonts w:asciiTheme="minorHAnsi" w:hAnsiTheme="minorHAnsi" w:cstheme="minorHAnsi"/>
          <w:sz w:val="24"/>
          <w:szCs w:val="24"/>
        </w:rPr>
        <w:t>esso administrativo nesta época, bem como de a</w:t>
      </w:r>
      <w:r w:rsidRPr="009133AB">
        <w:rPr>
          <w:rFonts w:asciiTheme="minorHAnsi" w:hAnsiTheme="minorHAnsi" w:cstheme="minorHAnsi"/>
          <w:sz w:val="24"/>
          <w:szCs w:val="24"/>
        </w:rPr>
        <w:t xml:space="preserve"> Câmara </w:t>
      </w:r>
      <w:r>
        <w:rPr>
          <w:rFonts w:asciiTheme="minorHAnsi" w:hAnsiTheme="minorHAnsi" w:cstheme="minorHAnsi"/>
          <w:sz w:val="24"/>
          <w:szCs w:val="24"/>
        </w:rPr>
        <w:t>Municipal</w:t>
      </w:r>
      <w:r w:rsidRPr="009133AB">
        <w:rPr>
          <w:rFonts w:asciiTheme="minorHAnsi" w:hAnsiTheme="minorHAnsi" w:cstheme="minorHAnsi"/>
          <w:sz w:val="24"/>
          <w:szCs w:val="24"/>
        </w:rPr>
        <w:t xml:space="preserve"> de Araraquara</w:t>
      </w:r>
      <w:r>
        <w:rPr>
          <w:rFonts w:asciiTheme="minorHAnsi" w:hAnsiTheme="minorHAnsi" w:cstheme="minorHAnsi"/>
          <w:sz w:val="24"/>
          <w:szCs w:val="24"/>
        </w:rPr>
        <w:t xml:space="preserve"> vivenciar, em tal período, o recesso parlamentar</w:t>
      </w:r>
      <w:r w:rsidRPr="009133AB">
        <w:rPr>
          <w:rFonts w:asciiTheme="minorHAnsi" w:hAnsiTheme="minorHAnsi" w:cstheme="minorHAnsi"/>
          <w:sz w:val="24"/>
          <w:szCs w:val="24"/>
        </w:rPr>
        <w:t>, não foi possível solicitar crédito para suplementação dos recursos financeiros repassados.</w:t>
      </w:r>
    </w:p>
    <w:p w:rsidR="00CC04DE" w:rsidRPr="00BE4DA8" w:rsidRDefault="00CC04DE" w:rsidP="00EB75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9133AB" w:rsidRPr="00BE4DA8" w:rsidRDefault="009133AB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C74FC7" w:rsidRPr="0007650C">
        <w:rPr>
          <w:rFonts w:ascii="Calibri" w:hAnsi="Calibri" w:cs="Calibri"/>
          <w:sz w:val="24"/>
          <w:szCs w:val="24"/>
        </w:rPr>
        <w:t xml:space="preserve">até o limite de </w:t>
      </w:r>
      <w:r w:rsidR="00C74FC7" w:rsidRPr="0007650C">
        <w:rPr>
          <w:rFonts w:ascii="Calibri" w:hAnsi="Calibri" w:cs="Calibri"/>
          <w:bCs/>
          <w:sz w:val="24"/>
          <w:szCs w:val="24"/>
        </w:rPr>
        <w:t xml:space="preserve">R$ 105.400,00 (cento e cinco mil e quatrocentos reais), para atender a manutenção das Unidades Básicas de Saúde, </w:t>
      </w:r>
      <w:r w:rsidR="00C74FC7" w:rsidRPr="0007650C">
        <w:rPr>
          <w:rFonts w:ascii="Calibri" w:hAnsi="Calibri" w:cs="Calibri"/>
          <w:sz w:val="24"/>
          <w:szCs w:val="24"/>
        </w:rPr>
        <w:t>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170"/>
        <w:gridCol w:w="425"/>
        <w:gridCol w:w="1276"/>
      </w:tblGrid>
      <w:tr w:rsidR="00C74FC7" w:rsidRPr="00C74FC7" w:rsidTr="0016413D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4FC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4FC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74FC7" w:rsidRPr="00C74FC7" w:rsidTr="0016413D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4FC7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4FC7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C74FC7" w:rsidRPr="00C74FC7" w:rsidTr="0016413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4FC7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4FC7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C74FC7" w:rsidRPr="00C74FC7" w:rsidTr="0016413D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4FC7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C74FC7" w:rsidRPr="00C74FC7" w:rsidTr="0016413D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74FC7" w:rsidRPr="00C74FC7" w:rsidTr="0016413D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74FC7" w:rsidRPr="00C74FC7" w:rsidTr="0016413D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74FC7" w:rsidRPr="00C74FC7" w:rsidTr="0016413D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74FC7" w:rsidRPr="00C74FC7" w:rsidTr="0016413D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105.400,00</w:t>
            </w:r>
          </w:p>
        </w:tc>
      </w:tr>
      <w:tr w:rsidR="00C74FC7" w:rsidRPr="00C74FC7" w:rsidTr="0016413D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4FC7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C74FC7" w:rsidRPr="00C74FC7" w:rsidTr="0016413D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105.400,00</w:t>
            </w:r>
          </w:p>
        </w:tc>
      </w:tr>
      <w:tr w:rsidR="00C74FC7" w:rsidRPr="00C74FC7" w:rsidTr="0016413D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7" w:rsidRPr="00C74FC7" w:rsidRDefault="00C74FC7" w:rsidP="0016413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4FC7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5C60BF" w:rsidRDefault="008058C0" w:rsidP="005C60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9E2" w:rsidRPr="002D2B0C">
        <w:rPr>
          <w:rFonts w:ascii="Calibri" w:hAnsi="Calibri" w:cs="Calibri"/>
          <w:sz w:val="24"/>
          <w:szCs w:val="24"/>
        </w:rPr>
        <w:t xml:space="preserve">será coberto </w:t>
      </w:r>
      <w:r w:rsidR="005C60BF">
        <w:rPr>
          <w:rFonts w:ascii="Calibri" w:hAnsi="Calibri" w:cs="Calibri"/>
          <w:sz w:val="24"/>
          <w:szCs w:val="24"/>
        </w:rPr>
        <w:t>por meio d</w:t>
      </w:r>
      <w:r w:rsidR="00C74FC7">
        <w:rPr>
          <w:rFonts w:ascii="Calibri" w:hAnsi="Calibri" w:cs="Calibri"/>
          <w:sz w:val="24"/>
          <w:szCs w:val="24"/>
        </w:rPr>
        <w:t xml:space="preserve">e superávit financeiro </w:t>
      </w:r>
      <w:r w:rsidR="005C60BF">
        <w:rPr>
          <w:rFonts w:ascii="Calibri" w:hAnsi="Calibri" w:cs="Calibri"/>
          <w:sz w:val="24"/>
          <w:szCs w:val="24"/>
        </w:rPr>
        <w:t>apurado no exercício anterior</w:t>
      </w:r>
      <w:r w:rsidR="005C60BF" w:rsidRPr="005640C0">
        <w:rPr>
          <w:rFonts w:ascii="Calibri" w:hAnsi="Calibri" w:cs="Calibri"/>
          <w:sz w:val="24"/>
          <w:szCs w:val="24"/>
        </w:rPr>
        <w:t xml:space="preserve">, de recursos vinculados </w:t>
      </w:r>
      <w:r w:rsidR="005C60BF">
        <w:rPr>
          <w:rFonts w:ascii="Calibri" w:hAnsi="Calibri" w:cs="Calibri"/>
          <w:sz w:val="24"/>
          <w:szCs w:val="24"/>
        </w:rPr>
        <w:t>à</w:t>
      </w:r>
      <w:r w:rsidR="005C60BF" w:rsidRPr="005640C0">
        <w:rPr>
          <w:rFonts w:ascii="Calibri" w:hAnsi="Calibri" w:cs="Calibri"/>
          <w:sz w:val="24"/>
          <w:szCs w:val="24"/>
        </w:rPr>
        <w:t xml:space="preserve"> saúde, </w:t>
      </w:r>
      <w:r w:rsidR="00C74FC7" w:rsidRPr="0007650C">
        <w:rPr>
          <w:rFonts w:ascii="Calibri" w:hAnsi="Calibri" w:cs="Calibri"/>
          <w:sz w:val="24"/>
          <w:szCs w:val="24"/>
        </w:rPr>
        <w:t xml:space="preserve">transferidos pelo Fundo Nacional de Saúde ao Fundo Municipal de Saúde em 24 e </w:t>
      </w:r>
      <w:r w:rsidR="00C74FC7">
        <w:rPr>
          <w:rFonts w:ascii="Calibri" w:hAnsi="Calibri" w:cs="Calibri"/>
          <w:sz w:val="24"/>
          <w:szCs w:val="24"/>
        </w:rPr>
        <w:t xml:space="preserve">em 31 de dezembro de </w:t>
      </w:r>
      <w:r w:rsidR="00C74FC7" w:rsidRPr="0007650C">
        <w:rPr>
          <w:rFonts w:ascii="Calibri" w:hAnsi="Calibri" w:cs="Calibri"/>
          <w:sz w:val="24"/>
          <w:szCs w:val="24"/>
        </w:rPr>
        <w:t>2019</w:t>
      </w:r>
      <w:r w:rsidR="00C74FC7">
        <w:rPr>
          <w:rFonts w:ascii="Calibri" w:hAnsi="Calibri" w:cs="Calibri"/>
          <w:sz w:val="24"/>
          <w:szCs w:val="24"/>
        </w:rPr>
        <w:t xml:space="preserve">, </w:t>
      </w:r>
      <w:r w:rsidR="005C60BF" w:rsidRPr="005640C0">
        <w:rPr>
          <w:rFonts w:ascii="Calibri" w:hAnsi="Calibri" w:cs="Calibri"/>
          <w:sz w:val="24"/>
          <w:szCs w:val="24"/>
        </w:rPr>
        <w:t>decorrente</w:t>
      </w:r>
      <w:r w:rsidR="00C74FC7">
        <w:rPr>
          <w:rFonts w:ascii="Calibri" w:hAnsi="Calibri" w:cs="Calibri"/>
          <w:sz w:val="24"/>
          <w:szCs w:val="24"/>
        </w:rPr>
        <w:t>s</w:t>
      </w:r>
      <w:r w:rsidR="005C60BF" w:rsidRPr="005640C0">
        <w:rPr>
          <w:rFonts w:ascii="Calibri" w:hAnsi="Calibri" w:cs="Calibri"/>
          <w:sz w:val="24"/>
          <w:szCs w:val="24"/>
        </w:rPr>
        <w:t xml:space="preserve"> do Programa de Informatização das Unidades Básicas de Saúde do Ministério da Saúde, no</w:t>
      </w:r>
      <w:r w:rsidR="00C74FC7">
        <w:rPr>
          <w:rFonts w:ascii="Calibri" w:hAnsi="Calibri" w:cs="Calibri"/>
          <w:sz w:val="24"/>
          <w:szCs w:val="24"/>
        </w:rPr>
        <w:t xml:space="preserve">s termos do inciso </w:t>
      </w:r>
      <w:r w:rsidR="005C60BF">
        <w:rPr>
          <w:rFonts w:ascii="Calibri" w:hAnsi="Calibri" w:cs="Calibri"/>
          <w:sz w:val="24"/>
          <w:szCs w:val="24"/>
        </w:rPr>
        <w:t>I do § 1º e do § 2º do art. 43</w:t>
      </w:r>
      <w:r w:rsidR="00C74FC7">
        <w:rPr>
          <w:rFonts w:ascii="Calibri" w:hAnsi="Calibri" w:cs="Calibri"/>
          <w:sz w:val="24"/>
          <w:szCs w:val="24"/>
        </w:rPr>
        <w:t>, c/c o art. 73, todos</w:t>
      </w:r>
      <w:r w:rsidR="005C60BF">
        <w:rPr>
          <w:rFonts w:ascii="Calibri" w:hAnsi="Calibri" w:cs="Calibri"/>
          <w:sz w:val="24"/>
          <w:szCs w:val="24"/>
        </w:rPr>
        <w:t xml:space="preserve"> da Lei</w:t>
      </w:r>
      <w:r w:rsidR="00C74FC7">
        <w:rPr>
          <w:rFonts w:ascii="Calibri" w:hAnsi="Calibri" w:cs="Calibri"/>
          <w:sz w:val="24"/>
          <w:szCs w:val="24"/>
        </w:rPr>
        <w:t xml:space="preserve"> Federal</w:t>
      </w:r>
      <w:r w:rsidR="005C60BF">
        <w:rPr>
          <w:rFonts w:ascii="Calibri" w:hAnsi="Calibri" w:cs="Calibri"/>
          <w:sz w:val="24"/>
          <w:szCs w:val="24"/>
        </w:rPr>
        <w:t xml:space="preserve"> nº </w:t>
      </w:r>
      <w:r w:rsidR="005C60BF" w:rsidRPr="005C60BF">
        <w:rPr>
          <w:rFonts w:ascii="Calibri" w:hAnsi="Calibri" w:cs="Calibri"/>
          <w:sz w:val="24"/>
          <w:szCs w:val="24"/>
        </w:rPr>
        <w:t xml:space="preserve">4.320, </w:t>
      </w:r>
      <w:r w:rsidR="005C60BF">
        <w:rPr>
          <w:rFonts w:ascii="Calibri" w:hAnsi="Calibri" w:cs="Calibri"/>
          <w:sz w:val="24"/>
          <w:szCs w:val="24"/>
        </w:rPr>
        <w:t>de</w:t>
      </w:r>
      <w:r w:rsidR="005C60BF" w:rsidRPr="005C60BF">
        <w:rPr>
          <w:rFonts w:ascii="Calibri" w:hAnsi="Calibri" w:cs="Calibri"/>
          <w:sz w:val="24"/>
          <w:szCs w:val="24"/>
        </w:rPr>
        <w:t xml:space="preserve"> 17 </w:t>
      </w:r>
      <w:r w:rsidR="005C60BF">
        <w:rPr>
          <w:rFonts w:ascii="Calibri" w:hAnsi="Calibri" w:cs="Calibri"/>
          <w:sz w:val="24"/>
          <w:szCs w:val="24"/>
        </w:rPr>
        <w:t>de março de</w:t>
      </w:r>
      <w:r w:rsidR="005C60BF" w:rsidRPr="005C60BF">
        <w:rPr>
          <w:rFonts w:ascii="Calibri" w:hAnsi="Calibri" w:cs="Calibri"/>
          <w:sz w:val="24"/>
          <w:szCs w:val="24"/>
        </w:rPr>
        <w:t xml:space="preserve"> 1964</w:t>
      </w:r>
      <w:r w:rsidR="005C60BF" w:rsidRPr="005640C0">
        <w:rPr>
          <w:rFonts w:ascii="Calibri" w:hAnsi="Calibri" w:cs="Calibri"/>
          <w:sz w:val="24"/>
          <w:szCs w:val="24"/>
        </w:rPr>
        <w:t>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2A68BE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A68BE">
        <w:rPr>
          <w:rFonts w:ascii="Calibri" w:hAnsi="Calibri"/>
          <w:sz w:val="24"/>
          <w:szCs w:val="24"/>
        </w:rPr>
        <w:t>fever</w:t>
      </w:r>
      <w:r w:rsidR="00626A0F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DBC" w:rsidRDefault="00201DBC" w:rsidP="008166A0">
      <w:r>
        <w:separator/>
      </w:r>
    </w:p>
  </w:endnote>
  <w:endnote w:type="continuationSeparator" w:id="0">
    <w:p w:rsidR="00201DBC" w:rsidRDefault="00201DB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4" w:rsidRPr="00E42A39" w:rsidRDefault="00EB758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213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21349" w:rsidRPr="00E42A39">
      <w:rPr>
        <w:rFonts w:ascii="Calibri" w:hAnsi="Calibri"/>
        <w:b/>
        <w:bCs/>
        <w:sz w:val="24"/>
        <w:szCs w:val="24"/>
      </w:rPr>
      <w:fldChar w:fldCharType="separate"/>
    </w:r>
    <w:r w:rsidR="00F40E1D">
      <w:rPr>
        <w:rFonts w:ascii="Calibri" w:hAnsi="Calibri"/>
        <w:b/>
        <w:bCs/>
        <w:noProof/>
      </w:rPr>
      <w:t>3</w:t>
    </w:r>
    <w:r w:rsidR="0042134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213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21349" w:rsidRPr="00E42A39">
      <w:rPr>
        <w:rFonts w:ascii="Calibri" w:hAnsi="Calibri"/>
        <w:b/>
        <w:bCs/>
        <w:sz w:val="24"/>
        <w:szCs w:val="24"/>
      </w:rPr>
      <w:fldChar w:fldCharType="separate"/>
    </w:r>
    <w:r w:rsidR="00F40E1D">
      <w:rPr>
        <w:rFonts w:ascii="Calibri" w:hAnsi="Calibri"/>
        <w:b/>
        <w:bCs/>
        <w:noProof/>
      </w:rPr>
      <w:t>3</w:t>
    </w:r>
    <w:r w:rsidR="00421349" w:rsidRPr="00E42A39">
      <w:rPr>
        <w:rFonts w:ascii="Calibri" w:hAnsi="Calibri"/>
        <w:b/>
        <w:bCs/>
        <w:sz w:val="24"/>
        <w:szCs w:val="24"/>
      </w:rPr>
      <w:fldChar w:fldCharType="end"/>
    </w:r>
  </w:p>
  <w:p w:rsidR="00EB7584" w:rsidRDefault="00EB75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DBC" w:rsidRDefault="00201DBC" w:rsidP="008166A0">
      <w:r>
        <w:separator/>
      </w:r>
    </w:p>
  </w:footnote>
  <w:footnote w:type="continuationSeparator" w:id="0">
    <w:p w:rsidR="00201DBC" w:rsidRDefault="00201DB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4" w:rsidRDefault="00EB758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7584" w:rsidRDefault="00EB7584" w:rsidP="00857790">
    <w:pPr>
      <w:pStyle w:val="Legenda"/>
    </w:pPr>
  </w:p>
  <w:p w:rsidR="00EB7584" w:rsidRDefault="00EB7584" w:rsidP="00857790">
    <w:pPr>
      <w:pStyle w:val="Legenda"/>
    </w:pPr>
    <w:r>
      <w:t xml:space="preserve"> </w:t>
    </w:r>
  </w:p>
  <w:p w:rsidR="00EB7584" w:rsidRDefault="00EB7584" w:rsidP="00857790">
    <w:pPr>
      <w:pStyle w:val="Legenda"/>
    </w:pPr>
  </w:p>
  <w:p w:rsidR="00EB7584" w:rsidRPr="00BE4DA8" w:rsidRDefault="00EB7584" w:rsidP="00857790">
    <w:pPr>
      <w:pStyle w:val="Legenda"/>
      <w:rPr>
        <w:sz w:val="12"/>
        <w:szCs w:val="24"/>
      </w:rPr>
    </w:pPr>
  </w:p>
  <w:p w:rsidR="00EB7584" w:rsidRDefault="00EB7584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EB7584" w:rsidRPr="002A64D5" w:rsidRDefault="00EB7584" w:rsidP="002A64D5"/>
  <w:p w:rsidR="00EB7584" w:rsidRPr="00857790" w:rsidRDefault="00EB7584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01DBC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57BB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1349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09AC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3AB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67691"/>
    <w:rsid w:val="00C7236E"/>
    <w:rsid w:val="00C74FC7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31E5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17043"/>
    <w:rsid w:val="00F254A9"/>
    <w:rsid w:val="00F36287"/>
    <w:rsid w:val="00F367E1"/>
    <w:rsid w:val="00F375C3"/>
    <w:rsid w:val="00F40E1D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434AB7E-1B02-410A-9B8A-CB47A8BF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7117F-6B56-4077-8D29-60544BC9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2020-02-05T12:48:00Z</cp:lastPrinted>
  <dcterms:created xsi:type="dcterms:W3CDTF">2020-02-06T13:59:00Z</dcterms:created>
  <dcterms:modified xsi:type="dcterms:W3CDTF">2020-02-06T13:59:00Z</dcterms:modified>
</cp:coreProperties>
</file>