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57/2020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42/2020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R$ 700.000,00 (setecentos mil reais), para atender às despesas com a assistência hospitalar e ambulatorial,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2429" w:rsidRDefault="00A42429" w:rsidP="00126850">
      <w:pPr>
        <w:spacing w:line="240" w:lineRule="auto"/>
      </w:pPr>
      <w:r>
        <w:separator/>
      </w:r>
    </w:p>
  </w:endnote>
  <w:endnote w:type="continuationSeparator" w:id="0">
    <w:p w:rsidR="00A42429" w:rsidRDefault="00A42429"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9574BD">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9574BD">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2429" w:rsidRDefault="00A42429" w:rsidP="00126850">
      <w:pPr>
        <w:spacing w:line="240" w:lineRule="auto"/>
      </w:pPr>
      <w:r>
        <w:separator/>
      </w:r>
    </w:p>
  </w:footnote>
  <w:footnote w:type="continuationSeparator" w:id="0">
    <w:p w:rsidR="00A42429" w:rsidRDefault="00A42429"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574BD"/>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4242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3DB93-C1E1-4D20-A9B9-64BCFD093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959</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2020-01-31T19:27:00Z</dcterms:modified>
</cp:coreProperties>
</file>