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Altera a Lei nº 9.710, de 4 de setembro de 2019 (Autoriza o Poder Executivo a alienar, por permuta, imóveis, que passam a integralizar o patrimônio da Companhia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Tróleibus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Araraquara - CTA), substituindo imóveis alienados por permuta à CTA para integralização de seu patrimônio.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322" w:rsidRDefault="00FF3322" w:rsidP="00126850">
      <w:pPr>
        <w:spacing w:line="240" w:lineRule="auto"/>
      </w:pPr>
      <w:r>
        <w:separator/>
      </w:r>
    </w:p>
  </w:endnote>
  <w:endnote w:type="continuationSeparator" w:id="0">
    <w:p w:rsidR="00FF3322" w:rsidRDefault="00FF332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7A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7A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322" w:rsidRDefault="00FF3322" w:rsidP="00126850">
      <w:pPr>
        <w:spacing w:line="240" w:lineRule="auto"/>
      </w:pPr>
      <w:r>
        <w:separator/>
      </w:r>
    </w:p>
  </w:footnote>
  <w:footnote w:type="continuationSeparator" w:id="0">
    <w:p w:rsidR="00FF3322" w:rsidRDefault="00FF332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B7A99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EF6A-F8AC-43E5-8953-4A151D9A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2020-01-30T21:31:00Z</dcterms:modified>
</cp:coreProperties>
</file>