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R$ 910.000,00 (novecentos e dez mil reais), para o término das obras de reforma, adequação e modernização do Teatro Municipal,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A4E" w:rsidRDefault="00637A4E" w:rsidP="00126850">
      <w:pPr>
        <w:spacing w:line="240" w:lineRule="auto"/>
      </w:pPr>
      <w:r>
        <w:separator/>
      </w:r>
    </w:p>
  </w:endnote>
  <w:endnote w:type="continuationSeparator" w:id="0">
    <w:p w:rsidR="00637A4E" w:rsidRDefault="00637A4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23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D23D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A4E" w:rsidRDefault="00637A4E" w:rsidP="00126850">
      <w:pPr>
        <w:spacing w:line="240" w:lineRule="auto"/>
      </w:pPr>
      <w:r>
        <w:separator/>
      </w:r>
    </w:p>
  </w:footnote>
  <w:footnote w:type="continuationSeparator" w:id="0">
    <w:p w:rsidR="00637A4E" w:rsidRDefault="00637A4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37A4E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23D9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5482-8CB1-433B-84FB-568457E4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2020-01-30T18:36:00Z</dcterms:modified>
</cp:coreProperties>
</file>