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A00532">
        <w:rPr>
          <w:rFonts w:ascii="Arial" w:hAnsi="Arial" w:cs="Arial"/>
          <w:sz w:val="24"/>
          <w:szCs w:val="24"/>
        </w:rPr>
        <w:t>2</w:t>
      </w:r>
      <w:r w:rsidR="00046097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00532">
        <w:rPr>
          <w:rFonts w:ascii="Arial" w:hAnsi="Arial" w:cs="Arial"/>
          <w:sz w:val="24"/>
          <w:szCs w:val="24"/>
        </w:rPr>
        <w:t>janei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022E76">
        <w:rPr>
          <w:rFonts w:ascii="Arial" w:hAnsi="Arial" w:cs="Arial"/>
          <w:sz w:val="24"/>
          <w:szCs w:val="24"/>
        </w:rPr>
        <w:t>02</w:t>
      </w:r>
      <w:r w:rsidR="00E316DB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022E76">
        <w:rPr>
          <w:b/>
          <w:bCs/>
          <w:sz w:val="32"/>
          <w:szCs w:val="32"/>
        </w:rPr>
        <w:t>02</w:t>
      </w:r>
      <w:r w:rsidR="00E316DB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22E7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22E76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22E76">
        <w:rPr>
          <w:rFonts w:ascii="Arial" w:hAnsi="Arial" w:cs="Arial"/>
          <w:sz w:val="24"/>
          <w:szCs w:val="24"/>
        </w:rPr>
        <w:t>º  Fica</w:t>
      </w:r>
      <w:proofErr w:type="gramEnd"/>
      <w:r w:rsidRPr="00022E76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R$ 1.726.713,00 (um milhão, setecentos e vinte e seis mil, setecentos e treze reais), referente à transferência da despesa própria para as despesas com recursos do Fundo de Manutenção e Desenvolvimento da Educação Básica e de Valorização dos Profissionais da Educação (FUNDEB), conforme demonstrativo abaixo: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409"/>
      </w:tblGrid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02.10.04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FUNDEB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12.365.0016.2.042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R$ 505.000,00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R$ 505.000,00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2 - TRANSFERENCIAS E CONVENIOS ESTADUAIS - VINCULADOS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12.367.0023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12.367.0023.2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lastRenderedPageBreak/>
              <w:t>12.367.0023.2.050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R$ 366.113,00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R$ 366.113,00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2 - TRANSFERENCIAS E CONVENIOS ESTADUAIS - VINCULADOS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R$ 405.600,00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R$ 405.600,00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2 - TRANSFERENCIAS E CONVENIOS ESTADUAIS - VINCULADOS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R$ 450.000,00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R$ 450.000,00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2 - TRANSFERENCIAS E CONVENIOS ESTADUAIS - VINCULADOS</w:t>
            </w:r>
          </w:p>
        </w:tc>
      </w:tr>
    </w:tbl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Parágrafo único.  O crédito autorizado no “caput” deste artigo destina-se à consecução de ações de interesse público e recíproco na área da educação, especialmente no que tange: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 xml:space="preserve">I – à manutenção e ao desenvolvimento do ensino envolvendo a transferência de recursos financeiros para o atendimento na educação infantil de crianças </w:t>
      </w:r>
      <w:r w:rsidRPr="00022E76">
        <w:rPr>
          <w:rFonts w:ascii="Arial" w:hAnsi="Arial" w:cs="Arial"/>
          <w:sz w:val="24"/>
          <w:szCs w:val="24"/>
        </w:rPr>
        <w:lastRenderedPageBreak/>
        <w:t>na faixa etária de 05 (cinco) meses a 05 (cinco) anos, 11 (onze) meses e 29 (vinte e nove) dias de idade;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II – à destinação de recursos às unidades educacionais públicas municipais, garantindo-lhes autonomia de gestão financeira, para o ordenamento e a execução de gastos rotineiros destinados à manutenção e ao desenvolvimento do ensino, no denominado Programa Municipal Dinheiro Direito na Escola;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III – ao atendimento especializado na área de educação dos alunos com deficiência intelectual ou múltipla deficiência, matriculados nas escolas municipais de educação básica do município de Araraquara; e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IV – à transferência de recursos financeiros para entidades sem fins lucrativos que prestam atendimento especializado aos alunos com deficiência visual (cegueira e baixa visão), deficiência múltipla (ênfase na deficiência visual) e visual cortical, matriculados nas escolas municipais de educação básica de Araraquara.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22E76">
        <w:rPr>
          <w:rFonts w:ascii="Arial" w:hAnsi="Arial" w:cs="Arial"/>
          <w:sz w:val="24"/>
          <w:szCs w:val="24"/>
        </w:rPr>
        <w:t>º  O</w:t>
      </w:r>
      <w:proofErr w:type="gramEnd"/>
      <w:r w:rsidRPr="00022E76">
        <w:rPr>
          <w:rFonts w:ascii="Arial" w:hAnsi="Arial" w:cs="Arial"/>
          <w:sz w:val="24"/>
          <w:szCs w:val="24"/>
        </w:rPr>
        <w:t xml:space="preserve"> crédito autorizado no art. 1º desta lei será coberto com recursos provenientes de anulações parciais das dotações orçamentárias vigentes e abaixo especificadas: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409"/>
      </w:tblGrid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ENSINO INFANTIL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12.365.0016.2.042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R$ 505.000,00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R$ 505.000,00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022E76">
              <w:rPr>
                <w:rFonts w:ascii="Arial" w:hAnsi="Arial" w:cs="Arial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lastRenderedPageBreak/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R$ 405.600,00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R$ 405.600,00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R$ 450.000,00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R$ 450.000,00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12.367.0023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12.367.0023.2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12.367.0023.2.050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R$ 366.113,00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2E76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022E76" w:rsidRPr="00022E76" w:rsidTr="009D578B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 xml:space="preserve"> R$ 366.113,00</w:t>
            </w:r>
          </w:p>
        </w:tc>
      </w:tr>
      <w:tr w:rsidR="00022E76" w:rsidRPr="00022E76" w:rsidTr="009D578B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76" w:rsidRPr="00022E76" w:rsidRDefault="00022E76" w:rsidP="00022E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7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</w:tbl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022E76">
        <w:rPr>
          <w:rFonts w:ascii="Arial" w:hAnsi="Arial" w:cs="Arial"/>
          <w:sz w:val="24"/>
          <w:szCs w:val="24"/>
        </w:rPr>
        <w:t>º  Fica</w:t>
      </w:r>
      <w:proofErr w:type="gramEnd"/>
      <w:r w:rsidRPr="00022E76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9.645, de 16 de julho de 2019 (Lei de Diretrizes Orçamentárias - LDO), e na Lei nº 9.844, de 17 de dezembro de 2019 (Lei Orçamentária Anual - LOA).</w:t>
      </w: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2E76" w:rsidRPr="00022E76" w:rsidRDefault="00022E76" w:rsidP="00022E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2E76">
        <w:rPr>
          <w:rFonts w:ascii="Arial" w:hAnsi="Arial" w:cs="Arial"/>
          <w:sz w:val="24"/>
          <w:szCs w:val="24"/>
        </w:rPr>
        <w:tab/>
      </w:r>
      <w:r w:rsidRPr="00022E76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022E76">
        <w:rPr>
          <w:rFonts w:ascii="Arial" w:hAnsi="Arial" w:cs="Arial"/>
          <w:sz w:val="24"/>
          <w:szCs w:val="24"/>
        </w:rPr>
        <w:t>º  Esta</w:t>
      </w:r>
      <w:proofErr w:type="gramEnd"/>
      <w:r w:rsidRPr="00022E76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E76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022E76" w:rsidRDefault="00022E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22E76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776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68</cp:revision>
  <cp:lastPrinted>1998-11-10T17:41:00Z</cp:lastPrinted>
  <dcterms:created xsi:type="dcterms:W3CDTF">2017-03-28T14:59:00Z</dcterms:created>
  <dcterms:modified xsi:type="dcterms:W3CDTF">2020-01-28T19:35:00Z</dcterms:modified>
</cp:coreProperties>
</file>