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4E3DC5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E3DC5">
        <w:rPr>
          <w:rFonts w:ascii="Tahoma" w:hAnsi="Tahoma" w:cs="Tahoma"/>
          <w:b/>
          <w:sz w:val="32"/>
          <w:szCs w:val="32"/>
          <w:u w:val="single"/>
        </w:rPr>
        <w:t>423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F6756">
        <w:rPr>
          <w:rFonts w:ascii="Tahoma" w:hAnsi="Tahoma" w:cs="Tahoma"/>
          <w:b/>
          <w:sz w:val="32"/>
          <w:szCs w:val="32"/>
          <w:u w:val="single"/>
        </w:rPr>
        <w:t>429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4F6756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4F6756">
        <w:rPr>
          <w:rFonts w:ascii="Calibri" w:hAnsi="Calibri" w:cs="Calibri"/>
          <w:sz w:val="22"/>
          <w:szCs w:val="22"/>
        </w:rPr>
        <w:t>Institui o Plano Diretor de Turismo de Araraquara,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4F6756" w:rsidRPr="004F6756" w:rsidRDefault="004F6756" w:rsidP="004F675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F6756">
        <w:rPr>
          <w:rFonts w:ascii="Calibri" w:hAnsi="Calibri" w:cs="Calibri"/>
          <w:sz w:val="24"/>
          <w:szCs w:val="22"/>
        </w:rPr>
        <w:t>Art. 1</w:t>
      </w:r>
      <w:proofErr w:type="gramStart"/>
      <w:r w:rsidRPr="004F6756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4F6756">
        <w:rPr>
          <w:rFonts w:ascii="Calibri" w:hAnsi="Calibri" w:cs="Calibri"/>
          <w:sz w:val="24"/>
          <w:szCs w:val="22"/>
        </w:rPr>
        <w:t xml:space="preserve"> Fica</w:t>
      </w:r>
      <w:proofErr w:type="gramEnd"/>
      <w:r w:rsidRPr="004F6756">
        <w:rPr>
          <w:rFonts w:ascii="Calibri" w:hAnsi="Calibri" w:cs="Calibri"/>
          <w:sz w:val="24"/>
          <w:szCs w:val="22"/>
        </w:rPr>
        <w:t xml:space="preserve"> instituído o Plano Diretor de Turismo de Araraquara, composto por 14 (quatorze) projetos voltados ao desenvolvimento do turismo no município de Araraquara e diretrizes estratégicas para o Plano de Ações no triênio 2020-2022, conforme Anexo Único que é parte integrante da presente lei.</w:t>
      </w:r>
    </w:p>
    <w:p w:rsidR="004F6756" w:rsidRDefault="004F6756" w:rsidP="004F675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F6756" w:rsidRPr="004F6756" w:rsidRDefault="004F6756" w:rsidP="004F675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F6756">
        <w:rPr>
          <w:rFonts w:ascii="Calibri" w:hAnsi="Calibri" w:cs="Calibri"/>
          <w:sz w:val="24"/>
          <w:szCs w:val="22"/>
        </w:rPr>
        <w:t>Art. 2</w:t>
      </w:r>
      <w:proofErr w:type="gramStart"/>
      <w:r w:rsidRPr="004F6756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4F6756">
        <w:rPr>
          <w:rFonts w:ascii="Calibri" w:hAnsi="Calibri" w:cs="Calibri"/>
          <w:sz w:val="24"/>
          <w:szCs w:val="22"/>
        </w:rPr>
        <w:t>A</w:t>
      </w:r>
      <w:proofErr w:type="gramEnd"/>
      <w:r w:rsidRPr="004F6756">
        <w:rPr>
          <w:rFonts w:ascii="Calibri" w:hAnsi="Calibri" w:cs="Calibri"/>
          <w:sz w:val="24"/>
          <w:szCs w:val="22"/>
        </w:rPr>
        <w:t xml:space="preserve"> execução do Plano Diretor de Turismo de Araraquara será realizada de forma gradativa, contínua e transversal, sob a articulação da Coordenadoria Executiva do Comércio, Turismo e Prestação de Serviços, da Secretaria Municipal do Trabalho e do Desenvolvimento Econômico, em conjunto com os demais órgãos da sociedade civil e o Conselho Municipal de Turismo de Araraquara.</w:t>
      </w:r>
    </w:p>
    <w:p w:rsidR="004F6756" w:rsidRDefault="004F6756" w:rsidP="004F675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F6756" w:rsidRPr="004F6756" w:rsidRDefault="004F6756" w:rsidP="004F675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F6756">
        <w:rPr>
          <w:rFonts w:ascii="Calibri" w:hAnsi="Calibri" w:cs="Calibri"/>
          <w:sz w:val="24"/>
          <w:szCs w:val="22"/>
        </w:rPr>
        <w:t>Art. 3</w:t>
      </w:r>
      <w:proofErr w:type="gramStart"/>
      <w:r w:rsidRPr="004F6756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4F6756">
        <w:rPr>
          <w:rFonts w:ascii="Calibri" w:hAnsi="Calibri" w:cs="Calibri"/>
          <w:sz w:val="24"/>
          <w:szCs w:val="22"/>
        </w:rPr>
        <w:t>Esta</w:t>
      </w:r>
      <w:proofErr w:type="gramEnd"/>
      <w:r w:rsidRPr="004F6756">
        <w:rPr>
          <w:rFonts w:ascii="Calibri" w:hAnsi="Calibri" w:cs="Calibri"/>
          <w:sz w:val="24"/>
          <w:szCs w:val="22"/>
        </w:rPr>
        <w:t xml:space="preserve"> lei será regulamentada, no que couber, por ato próprio do Chefe do Poder Executivo.</w:t>
      </w:r>
    </w:p>
    <w:p w:rsidR="004F6756" w:rsidRDefault="004F6756" w:rsidP="004F675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F6756" w:rsidRPr="004F6756" w:rsidRDefault="004F6756" w:rsidP="004F675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F6756">
        <w:rPr>
          <w:rFonts w:ascii="Calibri" w:hAnsi="Calibri" w:cs="Calibri"/>
          <w:sz w:val="24"/>
          <w:szCs w:val="22"/>
        </w:rPr>
        <w:t>Art. 4</w:t>
      </w:r>
      <w:proofErr w:type="gramStart"/>
      <w:r w:rsidRPr="004F6756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4F6756">
        <w:rPr>
          <w:rFonts w:ascii="Calibri" w:hAnsi="Calibri" w:cs="Calibri"/>
          <w:sz w:val="24"/>
          <w:szCs w:val="22"/>
        </w:rPr>
        <w:t>Fica</w:t>
      </w:r>
      <w:proofErr w:type="gramEnd"/>
      <w:r w:rsidRPr="004F6756">
        <w:rPr>
          <w:rFonts w:ascii="Calibri" w:hAnsi="Calibri" w:cs="Calibri"/>
          <w:sz w:val="24"/>
          <w:szCs w:val="22"/>
        </w:rPr>
        <w:t xml:space="preserve"> revogada a Lei nº 8.751, de 14 de julho de 2016. </w:t>
      </w:r>
    </w:p>
    <w:p w:rsidR="004F6756" w:rsidRDefault="004F6756" w:rsidP="004F675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4F6756" w:rsidP="004F675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F6756">
        <w:rPr>
          <w:rFonts w:ascii="Calibri" w:hAnsi="Calibri" w:cs="Calibri"/>
          <w:sz w:val="24"/>
          <w:szCs w:val="22"/>
        </w:rPr>
        <w:t>Art. 5º</w:t>
      </w:r>
      <w:r>
        <w:rPr>
          <w:rFonts w:ascii="Calibri" w:hAnsi="Calibri" w:cs="Calibri"/>
          <w:sz w:val="24"/>
          <w:szCs w:val="22"/>
        </w:rPr>
        <w:t xml:space="preserve"> </w:t>
      </w:r>
      <w:r w:rsidRPr="004F6756">
        <w:rPr>
          <w:rFonts w:ascii="Calibri" w:hAnsi="Calibri" w:cs="Calibri"/>
          <w:sz w:val="24"/>
          <w:szCs w:val="22"/>
        </w:rPr>
        <w:t xml:space="preserve"> Esta lei entra em vigor na data de sua publicação.</w:t>
      </w:r>
    </w:p>
    <w:p w:rsidR="004F6756" w:rsidRPr="00646520" w:rsidRDefault="004F6756" w:rsidP="004F675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A27B1">
        <w:rPr>
          <w:rFonts w:ascii="Calibri" w:hAnsi="Calibri" w:cs="Calibri"/>
          <w:sz w:val="24"/>
          <w:szCs w:val="24"/>
        </w:rPr>
        <w:t>11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A27B1">
        <w:rPr>
          <w:rFonts w:ascii="Calibri" w:hAnsi="Calibri" w:cs="Calibri"/>
          <w:sz w:val="24"/>
          <w:szCs w:val="24"/>
        </w:rPr>
        <w:t>onze)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23E8B">
        <w:rPr>
          <w:rFonts w:ascii="Calibri" w:hAnsi="Calibri" w:cs="Calibri"/>
          <w:sz w:val="24"/>
          <w:szCs w:val="24"/>
        </w:rPr>
        <w:t>dez</w:t>
      </w:r>
      <w:r w:rsidR="001C1C99">
        <w:rPr>
          <w:rFonts w:ascii="Calibri" w:hAnsi="Calibri" w:cs="Calibri"/>
          <w:sz w:val="24"/>
          <w:szCs w:val="24"/>
        </w:rPr>
        <w:t>em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22312" w:rsidP="003476B5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E3DC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E3DC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E3DC5"/>
    <w:rsid w:val="004F1598"/>
    <w:rsid w:val="004F6756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230</cp:revision>
  <cp:lastPrinted>2018-06-26T22:41:00Z</cp:lastPrinted>
  <dcterms:created xsi:type="dcterms:W3CDTF">2016-08-16T19:55:00Z</dcterms:created>
  <dcterms:modified xsi:type="dcterms:W3CDTF">2019-12-10T22:54:00Z</dcterms:modified>
</cp:coreProperties>
</file>