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B155BB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0C17AA">
        <w:rPr>
          <w:rFonts w:ascii="Tahoma" w:hAnsi="Tahoma" w:cs="Tahoma"/>
          <w:b/>
          <w:bCs/>
          <w:sz w:val="32"/>
          <w:szCs w:val="32"/>
          <w:u w:val="single"/>
        </w:rPr>
        <w:t>50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4030D9">
        <w:rPr>
          <w:rFonts w:ascii="Tahoma" w:hAnsi="Tahoma" w:cs="Tahoma"/>
          <w:sz w:val="32"/>
          <w:szCs w:val="32"/>
        </w:rPr>
        <w:t>1</w:t>
      </w:r>
      <w:r w:rsidR="000C17AA">
        <w:rPr>
          <w:rFonts w:ascii="Tahoma" w:hAnsi="Tahoma" w:cs="Tahoma"/>
          <w:sz w:val="32"/>
          <w:szCs w:val="32"/>
        </w:rPr>
        <w:t>1</w:t>
      </w:r>
      <w:r>
        <w:rPr>
          <w:rFonts w:ascii="Tahoma" w:hAnsi="Tahoma" w:cs="Tahoma"/>
          <w:sz w:val="32"/>
          <w:szCs w:val="32"/>
        </w:rPr>
        <w:t xml:space="preserve"> de </w:t>
      </w:r>
      <w:r w:rsidR="000C17AA">
        <w:rPr>
          <w:rFonts w:ascii="Tahoma" w:hAnsi="Tahoma" w:cs="Tahoma"/>
          <w:sz w:val="32"/>
          <w:szCs w:val="32"/>
        </w:rPr>
        <w:t>dezemb</w:t>
      </w:r>
      <w:r w:rsidR="003D7273">
        <w:rPr>
          <w:rFonts w:ascii="Tahoma" w:hAnsi="Tahoma" w:cs="Tahoma"/>
          <w:sz w:val="32"/>
          <w:szCs w:val="32"/>
        </w:rPr>
        <w:t xml:space="preserve">ro </w:t>
      </w:r>
      <w:r>
        <w:rPr>
          <w:rFonts w:ascii="Tahoma" w:hAnsi="Tahoma" w:cs="Tahoma"/>
          <w:sz w:val="32"/>
          <w:szCs w:val="32"/>
        </w:rPr>
        <w:t>de 201</w:t>
      </w:r>
      <w:r w:rsidR="004E095B">
        <w:rPr>
          <w:rFonts w:ascii="Tahoma" w:hAnsi="Tahoma" w:cs="Tahoma"/>
          <w:sz w:val="32"/>
          <w:szCs w:val="32"/>
        </w:rPr>
        <w:t>9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0C17AA">
        <w:rPr>
          <w:rFonts w:ascii="Tahoma" w:hAnsi="Tahoma" w:cs="Tahoma"/>
          <w:b/>
          <w:bCs/>
          <w:sz w:val="32"/>
          <w:szCs w:val="32"/>
        </w:rPr>
        <w:t>MESA DA CÂMARA MUNICIPAL DE ARARAQUARA</w:t>
      </w:r>
    </w:p>
    <w:p w:rsidR="00C06142" w:rsidRPr="00625CF7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25CF7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EE7E65" w:rsidRDefault="000C17AA" w:rsidP="00652DB3">
      <w:pPr>
        <w:ind w:left="4678"/>
        <w:jc w:val="both"/>
        <w:rPr>
          <w:rFonts w:ascii="Calibri" w:hAnsi="Calibri" w:cs="Calibri"/>
          <w:sz w:val="22"/>
          <w:szCs w:val="22"/>
        </w:rPr>
      </w:pPr>
      <w:r w:rsidRPr="00EE7E65">
        <w:rPr>
          <w:rFonts w:ascii="Calibri" w:hAnsi="Calibri" w:cs="Calibri"/>
          <w:sz w:val="22"/>
          <w:szCs w:val="22"/>
        </w:rPr>
        <w:t>Cria o Serviço de Informações ao Cidadão (SIC) e dá outras providências.</w:t>
      </w:r>
    </w:p>
    <w:p w:rsidR="00C06142" w:rsidRPr="00625CF7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25CF7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="000C17AA">
        <w:rPr>
          <w:rFonts w:ascii="Calibri" w:hAnsi="Calibri" w:cs="Calibri"/>
          <w:bCs/>
          <w:iCs/>
          <w:sz w:val="24"/>
          <w:szCs w:val="24"/>
        </w:rPr>
        <w:t>A</w:t>
      </w:r>
      <w:r w:rsidRPr="000C27D0">
        <w:rPr>
          <w:rFonts w:ascii="Calibri" w:hAnsi="Calibri" w:cs="Calibri"/>
          <w:sz w:val="24"/>
          <w:szCs w:val="24"/>
        </w:rPr>
        <w:t xml:space="preserve"> PRESID</w:t>
      </w:r>
      <w:r w:rsidR="000C17AA">
        <w:rPr>
          <w:rFonts w:ascii="Calibri" w:hAnsi="Calibri" w:cs="Calibri"/>
          <w:sz w:val="24"/>
          <w:szCs w:val="24"/>
        </w:rPr>
        <w:t>Ê</w:t>
      </w:r>
      <w:r w:rsidRPr="000C27D0">
        <w:rPr>
          <w:rFonts w:ascii="Calibri" w:hAnsi="Calibri" w:cs="Calibri"/>
          <w:sz w:val="24"/>
          <w:szCs w:val="24"/>
        </w:rPr>
        <w:t>N</w:t>
      </w:r>
      <w:r w:rsidR="000C17AA">
        <w:rPr>
          <w:rFonts w:ascii="Calibri" w:hAnsi="Calibri" w:cs="Calibri"/>
          <w:sz w:val="24"/>
          <w:szCs w:val="24"/>
        </w:rPr>
        <w:t>CIA</w:t>
      </w:r>
      <w:r w:rsidRPr="000C27D0">
        <w:rPr>
          <w:rFonts w:ascii="Calibri" w:hAnsi="Calibri" w:cs="Calibri"/>
          <w:sz w:val="24"/>
          <w:szCs w:val="24"/>
        </w:rPr>
        <w:t xml:space="preserve">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814EC1">
        <w:rPr>
          <w:rFonts w:ascii="Calibri" w:hAnsi="Calibri" w:cs="Calibri"/>
          <w:sz w:val="24"/>
          <w:szCs w:val="24"/>
        </w:rPr>
        <w:t>1</w:t>
      </w:r>
      <w:r w:rsidR="000C17AA">
        <w:rPr>
          <w:rFonts w:ascii="Calibri" w:hAnsi="Calibri" w:cs="Calibri"/>
          <w:sz w:val="24"/>
          <w:szCs w:val="24"/>
        </w:rPr>
        <w:t>0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0C17AA">
        <w:rPr>
          <w:rFonts w:ascii="Calibri" w:hAnsi="Calibri" w:cs="Calibri"/>
          <w:sz w:val="24"/>
          <w:szCs w:val="24"/>
        </w:rPr>
        <w:t>dezembr</w:t>
      </w:r>
      <w:r w:rsidR="003D7273"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EE7E65" w:rsidRDefault="00C06142" w:rsidP="00393C44">
      <w:pPr>
        <w:jc w:val="both"/>
        <w:rPr>
          <w:rFonts w:ascii="Calibri" w:hAnsi="Calibri" w:cs="Calibri"/>
          <w:sz w:val="19"/>
          <w:szCs w:val="19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EE7E65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19"/>
          <w:szCs w:val="19"/>
        </w:rPr>
      </w:pPr>
      <w:r w:rsidRPr="00EE7E65">
        <w:rPr>
          <w:rFonts w:ascii="Calibri" w:hAnsi="Calibri" w:cs="Calibri"/>
          <w:sz w:val="19"/>
          <w:szCs w:val="19"/>
        </w:rPr>
        <w:tab/>
      </w:r>
      <w:r w:rsidR="00DE2CC1" w:rsidRPr="00EE7E65">
        <w:rPr>
          <w:rFonts w:ascii="Calibri" w:hAnsi="Calibri" w:cs="Calibri"/>
          <w:sz w:val="19"/>
          <w:szCs w:val="19"/>
        </w:rPr>
        <w:t xml:space="preserve"> </w:t>
      </w:r>
    </w:p>
    <w:p w:rsidR="000C17AA" w:rsidRPr="000C17AA" w:rsidRDefault="000C17AA" w:rsidP="000C17AA">
      <w:pPr>
        <w:jc w:val="center"/>
        <w:rPr>
          <w:rFonts w:ascii="Calibri" w:hAnsi="Calibri"/>
          <w:sz w:val="24"/>
          <w:szCs w:val="24"/>
        </w:rPr>
      </w:pPr>
      <w:r w:rsidRPr="000C17AA">
        <w:rPr>
          <w:rFonts w:ascii="Calibri" w:hAnsi="Calibri"/>
          <w:sz w:val="24"/>
          <w:szCs w:val="24"/>
        </w:rPr>
        <w:t>CAPÍTULO I</w:t>
      </w:r>
    </w:p>
    <w:p w:rsidR="000C17AA" w:rsidRPr="000C17AA" w:rsidRDefault="000C17AA" w:rsidP="000C17AA">
      <w:pPr>
        <w:jc w:val="center"/>
        <w:rPr>
          <w:rFonts w:ascii="Calibri" w:hAnsi="Calibri"/>
          <w:sz w:val="24"/>
          <w:szCs w:val="24"/>
        </w:rPr>
      </w:pPr>
      <w:r w:rsidRPr="000C17AA">
        <w:rPr>
          <w:rFonts w:ascii="Calibri" w:hAnsi="Calibri"/>
          <w:sz w:val="24"/>
          <w:szCs w:val="24"/>
        </w:rPr>
        <w:t>DO SERVIÇO DE INFORMAÇÕES AO CIDADÃO</w:t>
      </w:r>
    </w:p>
    <w:p w:rsidR="000C17AA" w:rsidRPr="000C17AA" w:rsidRDefault="000C17AA" w:rsidP="000C17AA">
      <w:pPr>
        <w:jc w:val="center"/>
        <w:rPr>
          <w:rFonts w:ascii="Calibri" w:hAnsi="Calibri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1</w:t>
      </w:r>
      <w:proofErr w:type="gramStart"/>
      <w:r w:rsidRPr="000C17AA">
        <w:rPr>
          <w:rFonts w:ascii="Calibri" w:hAnsi="Calibri" w:cs="Arial"/>
          <w:sz w:val="24"/>
          <w:szCs w:val="24"/>
        </w:rPr>
        <w:t>º  Fica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criado o Serviço de Informações ao Cidadão (SIC), vinculado à Gerência de Gestão da Informação, com o objetivo de assegurar o acesso a informações públicas.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§ 1</w:t>
      </w:r>
      <w:proofErr w:type="gramStart"/>
      <w:r w:rsidRPr="000C17AA">
        <w:rPr>
          <w:rFonts w:ascii="Calibri" w:hAnsi="Calibri" w:cs="Arial"/>
          <w:sz w:val="24"/>
          <w:szCs w:val="24"/>
        </w:rPr>
        <w:t>º  São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atribuições do SIC: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 – realizar atendimento presencial ou eletrônico, prestando orientação ao público sobre o seu funcionamento, os direitos do requerente e a tramitação de documentos, bem como sobre os serviços prestados pela Câmara Municipal;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 – protocolar documentos e requerimentos de acesso a informações, bem como encaminhar os pedidos de informação às unidades produtoras ou detentoras de documentos, dados e informações;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III – controlar o cumprimento de prazos por parte das unidades produtoras ou detentoras de documentos, dados e informações;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IV – informar sobre a tramitação de documentos nas respectivas unidades; e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V – realizar o serviço de busca e fornecimento de documentos, dados e informações sob custódia da Câmara Municipal, ou fornecer ao requerente orientação sobre o local onde encontrá-los.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§ 2</w:t>
      </w:r>
      <w:proofErr w:type="gramStart"/>
      <w:r w:rsidRPr="000C17AA">
        <w:rPr>
          <w:rFonts w:ascii="Calibri" w:hAnsi="Calibri" w:cs="Arial"/>
          <w:sz w:val="24"/>
          <w:szCs w:val="24"/>
        </w:rPr>
        <w:t>º  O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responsável pelo SIC deve ser designado por ato da Presidência, no prazo de 10 (dez) dias, a contar da publicação desta resolução.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§ 3</w:t>
      </w:r>
      <w:proofErr w:type="gramStart"/>
      <w:r w:rsidRPr="000C17AA">
        <w:rPr>
          <w:rFonts w:ascii="Calibri" w:hAnsi="Calibri" w:cs="Arial"/>
          <w:sz w:val="24"/>
          <w:szCs w:val="24"/>
        </w:rPr>
        <w:t>º  O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SIC deve ser identificado com ampla visibilidade.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center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>CAPÍTULO II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center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>DO PROCEDIMENTO DE ACESSO À INFORMAÇÃO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2</w:t>
      </w:r>
      <w:proofErr w:type="gramStart"/>
      <w:r w:rsidRPr="000C17AA">
        <w:rPr>
          <w:rFonts w:ascii="Calibri" w:hAnsi="Calibri" w:cs="Arial"/>
          <w:sz w:val="24"/>
          <w:szCs w:val="24"/>
        </w:rPr>
        <w:t>º  Aplica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-se a Lei Federal nº 12.527, de 18 de novembro de 2011, e a Lei nº 7.918, de 8 de abril de 2013, quanto aos procedimentos, restrições e responsabilidades a </w:t>
      </w:r>
      <w:r w:rsidRPr="000C17AA">
        <w:rPr>
          <w:rFonts w:ascii="Calibri" w:hAnsi="Calibri" w:cs="Arial"/>
          <w:sz w:val="24"/>
          <w:szCs w:val="24"/>
        </w:rPr>
        <w:lastRenderedPageBreak/>
        <w:t>serem observados pela Câmara Municipal para a garantia do acesso à informação prevista na Constituição da República Federativa do Brasil.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b/>
          <w:sz w:val="24"/>
          <w:szCs w:val="24"/>
        </w:rPr>
      </w:pPr>
      <w:r w:rsidRPr="000C17AA">
        <w:rPr>
          <w:rFonts w:ascii="Calibri" w:hAnsi="Calibri" w:cs="Arial"/>
          <w:b/>
          <w:sz w:val="24"/>
          <w:szCs w:val="24"/>
        </w:rPr>
        <w:t>Da não suscetibilidade de atendimento de pedido de acesso à informação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3</w:t>
      </w:r>
      <w:proofErr w:type="gramStart"/>
      <w:r w:rsidRPr="000C17AA">
        <w:rPr>
          <w:rFonts w:ascii="Calibri" w:hAnsi="Calibri" w:cs="Arial"/>
          <w:sz w:val="24"/>
          <w:szCs w:val="24"/>
        </w:rPr>
        <w:t>º  São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insuscetíveis de atendimento os pedidos: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 – insuficientemente claros ou sem delimitação temporal;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 – que demandem serviços adicionais de análise, interpretação ou consolidação de dados e informações, ou serviço de produção ou tratamento de dados que não seja de competência da Câmara Municipal;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III – que contemplem períodos cuja informação haja sido descartada, observada a Tabela de Temporalidade da Câmara Municipal;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IV – atinentes a documentos, dados ou informações classificadas como ultrassecretas, secretas ou reservadas;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V – referentes a informações protegidas, tais como sigilo fiscal, bancário, telefônico, de dados, de operações, de correspondência, fichas financeiras, laudos médicos, prontuários e demais informações referentes a histórico médico, terapias, exames, cirurgias e quaisquer outras formas de tratamento, auditorias e processos disciplinares em andamento;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VI – referentes às informações pessoais, assim consideradas, dentre outras, o endereço, o telefone, o número de inscrição no Cadastro de Pessoas Físicas (CPF), o número da carteira de identidade (RG), o número do título de eleitor, o número do passaporte, o número do registro profissional (CTPS ou carteira profissional), a certidão de nascimento e a certidão de óbito; e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VII – relativos a informações que possam colocar em risco a segurança dos agentes políticos do Poder Legislativo e seus familiares.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Parágrafo único.  Quando a informação solicitada exigir serviços adicionais de análise, interpretação ou consolidação de dados e informações, ou serviço de produção ou tratamento de dados que seja de competência da Câmara Municipal, a unidade responsável pela informação indicará ao SIC o local onde se encontram as informações a partir das quais o requerente poderá realizar, em data e horário agendados, a interpretação, consolidação ou tratamento de dados.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b/>
          <w:sz w:val="24"/>
          <w:szCs w:val="24"/>
        </w:rPr>
      </w:pPr>
      <w:r w:rsidRPr="000C17AA">
        <w:rPr>
          <w:rFonts w:ascii="Calibri" w:hAnsi="Calibri" w:cs="Arial"/>
          <w:b/>
          <w:sz w:val="24"/>
          <w:szCs w:val="24"/>
        </w:rPr>
        <w:t>Do recurso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4</w:t>
      </w:r>
      <w:proofErr w:type="gramStart"/>
      <w:r w:rsidRPr="000C17AA">
        <w:rPr>
          <w:rFonts w:ascii="Calibri" w:hAnsi="Calibri" w:cs="Arial"/>
          <w:sz w:val="24"/>
          <w:szCs w:val="24"/>
        </w:rPr>
        <w:t>º  O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recurso interposto contra a decisão de indeferimento de acesso à informação ou às razões da negativa do acesso deve ser dirigido à Presidência da Câmara Municipal, que deverá se manifestar no prazo de 5 (cinco) dias.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Parágrafo único.  A Presidência da Câmara Municipal deve consultar a Comissão de Avaliação de Documentos e Acesso (Cada) antes de se manifestar sobre o recurso.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b/>
          <w:sz w:val="24"/>
          <w:szCs w:val="24"/>
        </w:rPr>
        <w:t>Da divulgação de documentos, dados e informações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5</w:t>
      </w:r>
      <w:proofErr w:type="gramStart"/>
      <w:r w:rsidRPr="000C17AA">
        <w:rPr>
          <w:rFonts w:ascii="Calibri" w:hAnsi="Calibri" w:cs="Arial"/>
          <w:sz w:val="24"/>
          <w:szCs w:val="24"/>
        </w:rPr>
        <w:t>º  Na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divulgação das informações de interesse coletivo ou geral produzidas ou custodiadas pela Câmara Municipal, deverão constar, além do rol estabelecido no § 1º do art. 8º da Lei Federal nº 12.527, de 2011, no mínimo: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 – relatórios, estudos e pesquisas de relevância para o Município;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 – dados concernentes às atividades legislativas não sigilosas;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III – quantitativo de pessoal efetivo e comissionado; e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IV – subsídio dos vereadores e remuneração dos servidores ativos, inativos e pensionistas, de forma nominal, observado o direito à intimidade.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b/>
          <w:sz w:val="24"/>
          <w:szCs w:val="24"/>
        </w:rPr>
        <w:lastRenderedPageBreak/>
        <w:t>Da classificação, reclassificação e desclassificação de documentos, dados e informações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="008812C2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>Art. 6</w:t>
      </w:r>
      <w:proofErr w:type="gramStart"/>
      <w:r w:rsidRPr="000C17AA">
        <w:rPr>
          <w:rFonts w:ascii="Calibri" w:hAnsi="Calibri" w:cs="Arial"/>
          <w:sz w:val="24"/>
          <w:szCs w:val="24"/>
        </w:rPr>
        <w:t>º  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classificação do sigilo de documentos, dados e informações no âmbito da Câmara Municipal é de competência: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 – da Presidência, para o grau ultrassecreto;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 xml:space="preserve">II – da </w:t>
      </w:r>
      <w:proofErr w:type="spellStart"/>
      <w:r w:rsidRPr="000C17AA">
        <w:rPr>
          <w:rFonts w:ascii="Calibri" w:hAnsi="Calibri" w:cs="Arial"/>
          <w:sz w:val="24"/>
          <w:szCs w:val="24"/>
        </w:rPr>
        <w:t>Secretaria-Geral</w:t>
      </w:r>
      <w:proofErr w:type="spellEnd"/>
      <w:r w:rsidRPr="000C17AA">
        <w:rPr>
          <w:rFonts w:ascii="Calibri" w:hAnsi="Calibri" w:cs="Arial"/>
          <w:sz w:val="24"/>
          <w:szCs w:val="24"/>
        </w:rPr>
        <w:t>, para o grau secreto; e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III – das diretorias, de acordo com sua pertinência temática, para o grau reservado.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</w:r>
      <w:r w:rsidR="008812C2">
        <w:rPr>
          <w:rFonts w:ascii="Calibri" w:hAnsi="Calibri" w:cs="Arial"/>
          <w:sz w:val="24"/>
          <w:szCs w:val="24"/>
        </w:rPr>
        <w:t>§ 1º -</w:t>
      </w:r>
      <w:r w:rsidRPr="000C17AA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0C17AA">
        <w:rPr>
          <w:rFonts w:ascii="Calibri" w:hAnsi="Calibri" w:cs="Arial"/>
          <w:sz w:val="24"/>
          <w:szCs w:val="24"/>
        </w:rPr>
        <w:t xml:space="preserve"> É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vedada a delegação da compet</w:t>
      </w:r>
      <w:r w:rsidR="008812C2">
        <w:rPr>
          <w:rFonts w:ascii="Calibri" w:hAnsi="Calibri" w:cs="Arial"/>
          <w:sz w:val="24"/>
          <w:szCs w:val="24"/>
        </w:rPr>
        <w:t>ência estabelecida neste artigo;</w:t>
      </w:r>
    </w:p>
    <w:p w:rsidR="008812C2" w:rsidRPr="000C17AA" w:rsidRDefault="008812C2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2 2º - 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7</w:t>
      </w:r>
      <w:proofErr w:type="gramStart"/>
      <w:r w:rsidRPr="000C17AA">
        <w:rPr>
          <w:rFonts w:ascii="Calibri" w:hAnsi="Calibri" w:cs="Arial"/>
          <w:sz w:val="24"/>
          <w:szCs w:val="24"/>
        </w:rPr>
        <w:t>º  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classificação do sigilo de documentos, dados e informações no âmbito da Câmara Municipal deve ser realizada mediante: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 - publicação oficial de tabela de documentos, dados e informações sigilosas e pessoais que, em razão de seu teor e de sua imprescindibilidade à segurança da sociedade e do Estado ou à proteção da intimidade, da vida privada, da honra e imagem das pessoas, sejam passíveis de restrição de acesso, a partir do momento de sua produção; e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II - análise do caso concreto pela autoridade responsável, e formalização da decisão de classificação, reclassificação ou desclassificação de sigilo, bem como de restrição de acesso à informação pessoal, que conterá, no mínimo, os seguintes elementos: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a) assunto sobre o qual versa a informação;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b) fundamento da classificação, reclassificação ou desclassificação de sigilo;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c) indicação do prazo de sigilo, contado em anos, meses ou dias, ou do evento que defina o seu termo final, bem como a indicação do prazo mínimo de restrição de acesso à informação pessoal; e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d) identificação da autoridade que a classificou, reclassificou ou desclassificou.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§ 1</w:t>
      </w:r>
      <w:proofErr w:type="gramStart"/>
      <w:r w:rsidRPr="000C17AA">
        <w:rPr>
          <w:rFonts w:ascii="Calibri" w:hAnsi="Calibri" w:cs="Arial"/>
          <w:sz w:val="24"/>
          <w:szCs w:val="24"/>
        </w:rPr>
        <w:t>º  O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prazo de restrição de acesso contar-se-á da data da produção do documento, dado ou informação.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§ 2</w:t>
      </w:r>
      <w:proofErr w:type="gramStart"/>
      <w:r w:rsidRPr="000C17AA">
        <w:rPr>
          <w:rFonts w:ascii="Calibri" w:hAnsi="Calibri" w:cs="Arial"/>
          <w:sz w:val="24"/>
          <w:szCs w:val="24"/>
        </w:rPr>
        <w:t>º  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decisão referida no inciso II do “caput” deste artigo será mantida no mesmo grau de sigilo da informação classificada ou reclassificada.</w:t>
      </w:r>
    </w:p>
    <w:p w:rsidR="003F1DB1" w:rsidRDefault="003F1DB1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3F1DB1" w:rsidRPr="000C17AA" w:rsidRDefault="003F1DB1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center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>CAPÍTULO III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center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>DISPOSIÇÃO FINAL</w:t>
      </w: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center"/>
        <w:rPr>
          <w:rFonts w:ascii="Calibri" w:hAnsi="Calibri" w:cs="Arial"/>
          <w:sz w:val="19"/>
          <w:szCs w:val="19"/>
        </w:rPr>
      </w:pPr>
    </w:p>
    <w:p w:rsidR="000C17AA" w:rsidRPr="000C17AA" w:rsidRDefault="000C17AA" w:rsidP="000C17AA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Arial"/>
          <w:sz w:val="24"/>
          <w:szCs w:val="24"/>
        </w:rPr>
      </w:pPr>
      <w:r w:rsidRPr="000C17AA">
        <w:rPr>
          <w:rFonts w:ascii="Calibri" w:hAnsi="Calibri" w:cs="Arial"/>
          <w:sz w:val="24"/>
          <w:szCs w:val="24"/>
        </w:rPr>
        <w:tab/>
      </w:r>
      <w:r w:rsidRPr="000C17AA">
        <w:rPr>
          <w:rFonts w:ascii="Calibri" w:hAnsi="Calibri" w:cs="Arial"/>
          <w:sz w:val="24"/>
          <w:szCs w:val="24"/>
        </w:rPr>
        <w:tab/>
        <w:t>Art. 8</w:t>
      </w:r>
      <w:proofErr w:type="gramStart"/>
      <w:r w:rsidRPr="000C17AA">
        <w:rPr>
          <w:rFonts w:ascii="Calibri" w:hAnsi="Calibri" w:cs="Arial"/>
          <w:sz w:val="24"/>
          <w:szCs w:val="24"/>
        </w:rPr>
        <w:t>º  Esta</w:t>
      </w:r>
      <w:proofErr w:type="gramEnd"/>
      <w:r w:rsidRPr="000C17AA">
        <w:rPr>
          <w:rFonts w:ascii="Calibri" w:hAnsi="Calibri" w:cs="Arial"/>
          <w:sz w:val="24"/>
          <w:szCs w:val="24"/>
        </w:rPr>
        <w:t xml:space="preserve"> resolução entra em vigor na data de sua publicação.</w:t>
      </w:r>
    </w:p>
    <w:p w:rsidR="003B5389" w:rsidRPr="00EE7E65" w:rsidRDefault="003B5389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505E7A"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505E7A">
        <w:rPr>
          <w:rFonts w:ascii="Calibri" w:hAnsi="Calibri" w:cs="Calibri"/>
          <w:sz w:val="24"/>
          <w:szCs w:val="24"/>
        </w:rPr>
        <w:t>onze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505E7A">
        <w:rPr>
          <w:rFonts w:ascii="Calibri" w:hAnsi="Calibri" w:cs="Calibri"/>
          <w:sz w:val="24"/>
          <w:szCs w:val="24"/>
        </w:rPr>
        <w:t>dezembro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deze</w:t>
      </w:r>
      <w:r w:rsidR="004E095B">
        <w:rPr>
          <w:rFonts w:ascii="Calibri" w:hAnsi="Calibri" w:cs="Calibri"/>
          <w:sz w:val="24"/>
          <w:szCs w:val="24"/>
        </w:rPr>
        <w:t>nov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EE7E65" w:rsidRDefault="00C06142" w:rsidP="00393C44">
      <w:pPr>
        <w:jc w:val="center"/>
        <w:rPr>
          <w:rFonts w:ascii="Calibri" w:hAnsi="Calibri" w:cs="Calibri"/>
          <w:sz w:val="19"/>
          <w:szCs w:val="19"/>
        </w:rPr>
      </w:pPr>
    </w:p>
    <w:p w:rsidR="00C06142" w:rsidRPr="00EE7E65" w:rsidRDefault="00C06142" w:rsidP="00393C44">
      <w:pPr>
        <w:jc w:val="center"/>
        <w:rPr>
          <w:rFonts w:ascii="Calibri" w:hAnsi="Calibri" w:cs="Calibri"/>
          <w:sz w:val="19"/>
          <w:szCs w:val="19"/>
        </w:rPr>
      </w:pPr>
    </w:p>
    <w:p w:rsidR="00C06142" w:rsidRPr="000C27D0" w:rsidRDefault="009752E8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Pr="00EE7E65" w:rsidRDefault="00845D08" w:rsidP="00845D08">
      <w:pPr>
        <w:jc w:val="both"/>
        <w:rPr>
          <w:rFonts w:ascii="Calibri" w:hAnsi="Calibri" w:cs="Calibri"/>
          <w:sz w:val="19"/>
          <w:szCs w:val="19"/>
        </w:rPr>
      </w:pPr>
    </w:p>
    <w:p w:rsidR="00845D08" w:rsidRDefault="00EE7E65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Publicada</w:t>
      </w:r>
      <w:r w:rsidR="00845D08" w:rsidRPr="000C27D0">
        <w:rPr>
          <w:rFonts w:ascii="Calibri" w:hAnsi="Calibri" w:cs="Calibri"/>
          <w:sz w:val="22"/>
          <w:szCs w:val="22"/>
        </w:rPr>
        <w:t xml:space="preserve"> na Câmara Municipal de Araraquara, na mesma data</w:t>
      </w:r>
    </w:p>
    <w:p w:rsidR="00EE7E65" w:rsidRPr="000C27D0" w:rsidRDefault="00EE7E65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Arquivada no Processo Legislativo nº 548/2019.</w:t>
      </w:r>
    </w:p>
    <w:p w:rsidR="00C06142" w:rsidRPr="00EE7E65" w:rsidRDefault="00C06142" w:rsidP="00393C44">
      <w:pPr>
        <w:jc w:val="center"/>
        <w:rPr>
          <w:rFonts w:ascii="Calibri" w:hAnsi="Calibri" w:cs="Calibri"/>
          <w:sz w:val="19"/>
          <w:szCs w:val="19"/>
        </w:rPr>
      </w:pPr>
    </w:p>
    <w:p w:rsidR="00C06142" w:rsidRPr="00EE7E65" w:rsidRDefault="00C06142" w:rsidP="00393C44">
      <w:pPr>
        <w:jc w:val="center"/>
        <w:rPr>
          <w:rFonts w:ascii="Calibri" w:hAnsi="Calibri" w:cs="Calibri"/>
          <w:sz w:val="19"/>
          <w:szCs w:val="19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7746F"/>
    <w:rsid w:val="000864C1"/>
    <w:rsid w:val="00090633"/>
    <w:rsid w:val="000C17AA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1DB1"/>
    <w:rsid w:val="003F2DCE"/>
    <w:rsid w:val="004030D9"/>
    <w:rsid w:val="00481006"/>
    <w:rsid w:val="004A7B25"/>
    <w:rsid w:val="004E095B"/>
    <w:rsid w:val="00505E7A"/>
    <w:rsid w:val="005462DF"/>
    <w:rsid w:val="00572E2A"/>
    <w:rsid w:val="005771A2"/>
    <w:rsid w:val="0058573F"/>
    <w:rsid w:val="005E59C1"/>
    <w:rsid w:val="00625CF7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12C2"/>
    <w:rsid w:val="00886DA5"/>
    <w:rsid w:val="008963EF"/>
    <w:rsid w:val="008A4DD8"/>
    <w:rsid w:val="008C1F46"/>
    <w:rsid w:val="009752E8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155BB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52C41"/>
    <w:rsid w:val="00DC3E10"/>
    <w:rsid w:val="00DE2CC1"/>
    <w:rsid w:val="00E27D98"/>
    <w:rsid w:val="00E34131"/>
    <w:rsid w:val="00EE7E65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1163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Adriano Cézar Babo</cp:lastModifiedBy>
  <cp:revision>27</cp:revision>
  <cp:lastPrinted>2015-09-30T00:32:00Z</cp:lastPrinted>
  <dcterms:created xsi:type="dcterms:W3CDTF">2015-04-01T13:38:00Z</dcterms:created>
  <dcterms:modified xsi:type="dcterms:W3CDTF">2020-02-17T16:14:00Z</dcterms:modified>
</cp:coreProperties>
</file>