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A24CC3"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209.55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Default="00900F90" w:rsidP="00900F90">
      <w:pPr>
        <w:pStyle w:val="Cabealho"/>
        <w:ind w:left="426"/>
        <w:jc w:val="center"/>
        <w:rPr>
          <w:b/>
          <w:sz w:val="12"/>
        </w:rPr>
      </w:pPr>
    </w:p>
    <w:p w:rsidR="00A21329" w:rsidRPr="00900F90" w:rsidRDefault="00A21329"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532949">
        <w:rPr>
          <w:rFonts w:ascii="Tahoma" w:hAnsi="Tahoma" w:cs="Tahoma"/>
          <w:b/>
          <w:sz w:val="32"/>
          <w:szCs w:val="32"/>
          <w:u w:val="single"/>
        </w:rPr>
        <w:t>401</w:t>
      </w:r>
      <w:r w:rsidR="00364D92">
        <w:rPr>
          <w:rFonts w:ascii="Tahoma" w:hAnsi="Tahoma" w:cs="Tahoma"/>
          <w:b/>
          <w:sz w:val="32"/>
          <w:szCs w:val="32"/>
          <w:u w:val="single"/>
        </w:rPr>
        <w:t>/</w:t>
      </w:r>
      <w:r w:rsidR="00005856">
        <w:rPr>
          <w:rFonts w:ascii="Tahoma" w:hAnsi="Tahoma" w:cs="Tahoma"/>
          <w:b/>
          <w:sz w:val="32"/>
          <w:szCs w:val="32"/>
          <w:u w:val="single"/>
        </w:rPr>
        <w:t>20</w:t>
      </w:r>
      <w:r w:rsidR="00364D92">
        <w:rPr>
          <w:rFonts w:ascii="Tahoma" w:hAnsi="Tahoma" w:cs="Tahoma"/>
          <w:b/>
          <w:sz w:val="32"/>
          <w:szCs w:val="32"/>
          <w:u w:val="single"/>
        </w:rPr>
        <w:t>1</w:t>
      </w:r>
      <w:r w:rsidR="00BA7D43">
        <w:rPr>
          <w:rFonts w:ascii="Tahoma" w:hAnsi="Tahoma" w:cs="Tahoma"/>
          <w:b/>
          <w:sz w:val="32"/>
          <w:szCs w:val="32"/>
          <w:u w:val="single"/>
        </w:rPr>
        <w:t>9</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532949">
        <w:rPr>
          <w:rFonts w:ascii="Tahoma" w:hAnsi="Tahoma" w:cs="Tahoma"/>
          <w:b/>
          <w:sz w:val="32"/>
          <w:szCs w:val="32"/>
          <w:u w:val="single"/>
        </w:rPr>
        <w:t>415</w:t>
      </w:r>
      <w:r w:rsidRPr="00D47EAB">
        <w:rPr>
          <w:rFonts w:ascii="Tahoma" w:hAnsi="Tahoma" w:cs="Tahoma"/>
          <w:b/>
          <w:sz w:val="32"/>
          <w:szCs w:val="32"/>
          <w:u w:val="single"/>
        </w:rPr>
        <w:t>/</w:t>
      </w:r>
      <w:r w:rsidR="00005856">
        <w:rPr>
          <w:rFonts w:ascii="Tahoma" w:hAnsi="Tahoma" w:cs="Tahoma"/>
          <w:b/>
          <w:sz w:val="32"/>
          <w:szCs w:val="32"/>
          <w:u w:val="single"/>
        </w:rPr>
        <w:t>20</w:t>
      </w:r>
      <w:r w:rsidRPr="00D47EAB">
        <w:rPr>
          <w:rFonts w:ascii="Tahoma" w:hAnsi="Tahoma" w:cs="Tahoma"/>
          <w:b/>
          <w:sz w:val="32"/>
          <w:szCs w:val="32"/>
          <w:u w:val="single"/>
        </w:rPr>
        <w:t>1</w:t>
      </w:r>
      <w:r w:rsidR="00BA7D43">
        <w:rPr>
          <w:rFonts w:ascii="Tahoma" w:hAnsi="Tahoma" w:cs="Tahoma"/>
          <w:b/>
          <w:sz w:val="32"/>
          <w:szCs w:val="32"/>
          <w:u w:val="single"/>
        </w:rPr>
        <w:t>9</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532949" w:rsidP="00BA7D43">
      <w:pPr>
        <w:ind w:left="5103"/>
        <w:jc w:val="both"/>
        <w:rPr>
          <w:rFonts w:ascii="Calibri" w:hAnsi="Calibri" w:cs="Calibri"/>
          <w:sz w:val="22"/>
          <w:szCs w:val="22"/>
        </w:rPr>
      </w:pPr>
      <w:r w:rsidRPr="00532949">
        <w:rPr>
          <w:rFonts w:ascii="Calibri" w:hAnsi="Calibri" w:cs="Calibri"/>
          <w:sz w:val="22"/>
          <w:szCs w:val="22"/>
        </w:rPr>
        <w:t>Institui a Política Municipal de Trabalho para Pessoas Privadas de Liberdade e Egressas do Sistema Prisional, e dá outras providências.</w:t>
      </w:r>
    </w:p>
    <w:p w:rsidR="003A3A7C" w:rsidRDefault="003A3A7C" w:rsidP="001C6D7E">
      <w:pPr>
        <w:tabs>
          <w:tab w:val="left" w:pos="709"/>
          <w:tab w:val="left" w:pos="1418"/>
          <w:tab w:val="left" w:pos="2127"/>
          <w:tab w:val="left" w:pos="2835"/>
        </w:tabs>
        <w:jc w:val="both"/>
        <w:rPr>
          <w:rFonts w:ascii="Calibri" w:hAnsi="Calibri" w:cs="Calibri"/>
          <w:sz w:val="22"/>
          <w:szCs w:val="22"/>
        </w:rPr>
      </w:pPr>
    </w:p>
    <w:p w:rsidR="001C6D7E" w:rsidRDefault="001C6D7E" w:rsidP="001C6D7E">
      <w:pPr>
        <w:tabs>
          <w:tab w:val="left" w:pos="709"/>
          <w:tab w:val="left" w:pos="1418"/>
          <w:tab w:val="left" w:pos="2127"/>
          <w:tab w:val="left" w:pos="2835"/>
        </w:tabs>
        <w:jc w:val="both"/>
        <w:rPr>
          <w:rFonts w:ascii="Calibri" w:hAnsi="Calibri" w:cs="Calibri"/>
          <w:sz w:val="22"/>
          <w:szCs w:val="22"/>
        </w:rPr>
      </w:pPr>
    </w:p>
    <w:p w:rsidR="00532949" w:rsidRPr="00532949" w:rsidRDefault="00532949" w:rsidP="005776CE">
      <w:pPr>
        <w:tabs>
          <w:tab w:val="left" w:pos="709"/>
          <w:tab w:val="left" w:pos="1418"/>
          <w:tab w:val="left" w:pos="2127"/>
          <w:tab w:val="left" w:pos="2835"/>
        </w:tabs>
        <w:jc w:val="center"/>
        <w:rPr>
          <w:rFonts w:ascii="Calibri" w:hAnsi="Calibri" w:cs="Calibri"/>
          <w:sz w:val="24"/>
          <w:szCs w:val="22"/>
        </w:rPr>
      </w:pPr>
      <w:r w:rsidRPr="00532949">
        <w:rPr>
          <w:rFonts w:ascii="Calibri" w:hAnsi="Calibri" w:cs="Calibri"/>
          <w:sz w:val="24"/>
          <w:szCs w:val="22"/>
        </w:rPr>
        <w:t>CAPÍTULO I</w:t>
      </w:r>
    </w:p>
    <w:p w:rsidR="00532949" w:rsidRPr="00532949" w:rsidRDefault="00532949" w:rsidP="005776CE">
      <w:pPr>
        <w:tabs>
          <w:tab w:val="left" w:pos="709"/>
          <w:tab w:val="left" w:pos="1418"/>
          <w:tab w:val="left" w:pos="2127"/>
          <w:tab w:val="left" w:pos="2835"/>
        </w:tabs>
        <w:jc w:val="center"/>
        <w:rPr>
          <w:rFonts w:ascii="Calibri" w:hAnsi="Calibri" w:cs="Calibri"/>
          <w:sz w:val="24"/>
          <w:szCs w:val="22"/>
        </w:rPr>
      </w:pPr>
      <w:r w:rsidRPr="00532949">
        <w:rPr>
          <w:rFonts w:ascii="Calibri" w:hAnsi="Calibri" w:cs="Calibri"/>
          <w:sz w:val="24"/>
          <w:szCs w:val="22"/>
        </w:rPr>
        <w:t>DA POLÍTICA MUNICIPAL DE APOIO AO REEDUCANDO E AO EGRESSO DO SISTEMA PRISIONAL</w:t>
      </w:r>
    </w:p>
    <w:p w:rsidR="005776CE" w:rsidRDefault="005776CE" w:rsidP="00532949">
      <w:pPr>
        <w:tabs>
          <w:tab w:val="left" w:pos="709"/>
          <w:tab w:val="left" w:pos="1418"/>
          <w:tab w:val="left" w:pos="2127"/>
          <w:tab w:val="left" w:pos="2835"/>
        </w:tabs>
        <w:jc w:val="both"/>
        <w:rPr>
          <w:rFonts w:ascii="Calibri" w:hAnsi="Calibri" w:cs="Calibri"/>
          <w:sz w:val="24"/>
          <w:szCs w:val="22"/>
        </w:rPr>
      </w:pP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Art. 1º</w:t>
      </w:r>
      <w:r w:rsidR="00C55082">
        <w:rPr>
          <w:rFonts w:ascii="Calibri" w:hAnsi="Calibri" w:cs="Calibri"/>
          <w:sz w:val="24"/>
          <w:szCs w:val="22"/>
        </w:rPr>
        <w:t xml:space="preserve"> </w:t>
      </w:r>
      <w:r w:rsidR="00532949" w:rsidRPr="00532949">
        <w:rPr>
          <w:rFonts w:ascii="Calibri" w:hAnsi="Calibri" w:cs="Calibri"/>
          <w:sz w:val="24"/>
          <w:szCs w:val="22"/>
        </w:rPr>
        <w:t xml:space="preserve"> Fica criada a Política Municipal de Trabalho para Pessoas Privadas de Liberdade e Egressas do Sistema Prisional, como parte do processo de reinserção social, de que trata o art. 10 da Lei Federal nº 7.210, de 11 de junho de 1984, nos termos do § 5º do art. 40 da Lei Federal nº 8.666, de 21 de junho de 1993</w:t>
      </w:r>
      <w:r w:rsidR="00273DF0">
        <w:rPr>
          <w:rFonts w:ascii="Calibri" w:hAnsi="Calibri" w:cs="Calibri"/>
          <w:sz w:val="24"/>
          <w:szCs w:val="22"/>
        </w:rPr>
        <w:t>,</w:t>
      </w:r>
      <w:r w:rsidR="00532949" w:rsidRPr="00532949">
        <w:rPr>
          <w:rFonts w:ascii="Calibri" w:hAnsi="Calibri" w:cs="Calibri"/>
          <w:sz w:val="24"/>
          <w:szCs w:val="22"/>
        </w:rPr>
        <w:t xml:space="preserve"> e do Decreto Federal nº 9.450, de 24 de julho de 2018. </w:t>
      </w:r>
    </w:p>
    <w:p w:rsidR="005776CE" w:rsidRDefault="005776CE" w:rsidP="00532949">
      <w:pPr>
        <w:tabs>
          <w:tab w:val="left" w:pos="709"/>
          <w:tab w:val="left" w:pos="1418"/>
          <w:tab w:val="left" w:pos="2127"/>
          <w:tab w:val="left" w:pos="2835"/>
        </w:tabs>
        <w:jc w:val="both"/>
        <w:rPr>
          <w:rFonts w:ascii="Calibri" w:hAnsi="Calibri" w:cs="Calibri"/>
          <w:sz w:val="24"/>
          <w:szCs w:val="22"/>
        </w:rPr>
      </w:pP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 xml:space="preserve">Parágrafo único. </w:t>
      </w:r>
      <w:r w:rsidR="00C55082">
        <w:rPr>
          <w:rFonts w:ascii="Calibri" w:hAnsi="Calibri" w:cs="Calibri"/>
          <w:sz w:val="24"/>
          <w:szCs w:val="22"/>
        </w:rPr>
        <w:t xml:space="preserve"> </w:t>
      </w:r>
      <w:r w:rsidR="00532949" w:rsidRPr="00532949">
        <w:rPr>
          <w:rFonts w:ascii="Calibri" w:hAnsi="Calibri" w:cs="Calibri"/>
          <w:sz w:val="24"/>
          <w:szCs w:val="22"/>
        </w:rPr>
        <w:t>A Política Municipal de Trabalho para Pessoas Privadas de Liberdade e Egressas do Sistema Prisional visa a impor a obrigação, aos vencedores de processo de licitação e contratadas pela Administração Pública Municipal Direta e Indireta, nos termos do § 5º do art. 40 da Lei</w:t>
      </w:r>
      <w:r w:rsidR="00A91E0A">
        <w:rPr>
          <w:rFonts w:ascii="Calibri" w:hAnsi="Calibri" w:cs="Calibri"/>
          <w:sz w:val="24"/>
          <w:szCs w:val="22"/>
        </w:rPr>
        <w:t xml:space="preserve"> Federal nº</w:t>
      </w:r>
      <w:r w:rsidR="00532949" w:rsidRPr="00532949">
        <w:rPr>
          <w:rFonts w:ascii="Calibri" w:hAnsi="Calibri" w:cs="Calibri"/>
          <w:sz w:val="24"/>
          <w:szCs w:val="22"/>
        </w:rPr>
        <w:t xml:space="preserve"> 8.666, de 1993, a contratar e manter como mão</w:t>
      </w:r>
      <w:r w:rsidR="00AA7763">
        <w:rPr>
          <w:rFonts w:ascii="Calibri" w:hAnsi="Calibri" w:cs="Calibri"/>
          <w:sz w:val="24"/>
          <w:szCs w:val="22"/>
        </w:rPr>
        <w:t xml:space="preserve"> </w:t>
      </w:r>
      <w:r w:rsidR="00532949" w:rsidRPr="00532949">
        <w:rPr>
          <w:rFonts w:ascii="Calibri" w:hAnsi="Calibri" w:cs="Calibri"/>
          <w:sz w:val="24"/>
          <w:szCs w:val="22"/>
        </w:rPr>
        <w:t>de</w:t>
      </w:r>
      <w:r w:rsidR="00AA7763">
        <w:rPr>
          <w:rFonts w:ascii="Calibri" w:hAnsi="Calibri" w:cs="Calibri"/>
          <w:sz w:val="24"/>
          <w:szCs w:val="22"/>
        </w:rPr>
        <w:t xml:space="preserve"> </w:t>
      </w:r>
      <w:r w:rsidR="00532949" w:rsidRPr="00532949">
        <w:rPr>
          <w:rFonts w:ascii="Calibri" w:hAnsi="Calibri" w:cs="Calibri"/>
          <w:sz w:val="24"/>
          <w:szCs w:val="22"/>
        </w:rPr>
        <w:t>obra para execução dos respectivos contratos:</w:t>
      </w: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I – pessoas que cumpram pena em regime aberto, semiaberto e fechado; e</w:t>
      </w: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II – pessoas que seja egressas das unidades do sistema prisional do Estado de São Paulo.</w:t>
      </w:r>
    </w:p>
    <w:p w:rsidR="005776CE" w:rsidRDefault="005776CE" w:rsidP="00532949">
      <w:pPr>
        <w:tabs>
          <w:tab w:val="left" w:pos="709"/>
          <w:tab w:val="left" w:pos="1418"/>
          <w:tab w:val="left" w:pos="2127"/>
          <w:tab w:val="left" w:pos="2835"/>
        </w:tabs>
        <w:jc w:val="both"/>
        <w:rPr>
          <w:rFonts w:ascii="Calibri" w:hAnsi="Calibri" w:cs="Calibri"/>
          <w:sz w:val="24"/>
          <w:szCs w:val="22"/>
        </w:rPr>
      </w:pP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 xml:space="preserve">Art. 2º </w:t>
      </w:r>
      <w:r w:rsidR="00C55082">
        <w:rPr>
          <w:rFonts w:ascii="Calibri" w:hAnsi="Calibri" w:cs="Calibri"/>
          <w:sz w:val="24"/>
          <w:szCs w:val="22"/>
        </w:rPr>
        <w:t xml:space="preserve"> </w:t>
      </w:r>
      <w:r w:rsidR="00532949" w:rsidRPr="00532949">
        <w:rPr>
          <w:rFonts w:ascii="Calibri" w:hAnsi="Calibri" w:cs="Calibri"/>
          <w:sz w:val="24"/>
          <w:szCs w:val="22"/>
        </w:rPr>
        <w:t>A Política Municipal de Trabalho para Pessoas Privadas de Liberdade e Egressas do Sistema Prisional será implementada pela Administração Municipal em regime de cooperação com a União e o Estado de São Paulo, na forma do art. 241 da Constituição da República Federativa do Brasil.</w:t>
      </w:r>
    </w:p>
    <w:p w:rsidR="005776CE" w:rsidRDefault="005776CE" w:rsidP="00532949">
      <w:pPr>
        <w:tabs>
          <w:tab w:val="left" w:pos="709"/>
          <w:tab w:val="left" w:pos="1418"/>
          <w:tab w:val="left" w:pos="2127"/>
          <w:tab w:val="left" w:pos="2835"/>
        </w:tabs>
        <w:jc w:val="both"/>
        <w:rPr>
          <w:rFonts w:ascii="Calibri" w:hAnsi="Calibri" w:cs="Calibri"/>
          <w:sz w:val="24"/>
          <w:szCs w:val="22"/>
        </w:rPr>
      </w:pP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 xml:space="preserve">§ 1º </w:t>
      </w:r>
      <w:r w:rsidR="00C55082">
        <w:rPr>
          <w:rFonts w:ascii="Calibri" w:hAnsi="Calibri" w:cs="Calibri"/>
          <w:sz w:val="24"/>
          <w:szCs w:val="22"/>
        </w:rPr>
        <w:t xml:space="preserve"> </w:t>
      </w:r>
      <w:r w:rsidR="00532949" w:rsidRPr="00532949">
        <w:rPr>
          <w:rFonts w:ascii="Calibri" w:hAnsi="Calibri" w:cs="Calibri"/>
          <w:sz w:val="24"/>
          <w:szCs w:val="22"/>
        </w:rPr>
        <w:t>Para a execução da Política Municipal de Trabalho para Pessoas Privadas de Liberdade e Egressas do Sistema Prisional poderão ser firmados convênios e parcerias com o Poder Judiciário, Ministério Público, Fundos Penitenciários, Fundos Patrimoniais, sindicatos, organizações da sociedade civil, bem como outras entidades e empresas privadas.</w:t>
      </w:r>
    </w:p>
    <w:p w:rsidR="005776CE" w:rsidRDefault="005776CE" w:rsidP="00532949">
      <w:pPr>
        <w:tabs>
          <w:tab w:val="left" w:pos="709"/>
          <w:tab w:val="left" w:pos="1418"/>
          <w:tab w:val="left" w:pos="2127"/>
          <w:tab w:val="left" w:pos="2835"/>
        </w:tabs>
        <w:jc w:val="both"/>
        <w:rPr>
          <w:rFonts w:ascii="Calibri" w:hAnsi="Calibri" w:cs="Calibri"/>
          <w:sz w:val="24"/>
          <w:szCs w:val="22"/>
        </w:rPr>
      </w:pP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 xml:space="preserve">§ 2º </w:t>
      </w:r>
      <w:r w:rsidR="00C55082">
        <w:rPr>
          <w:rFonts w:ascii="Calibri" w:hAnsi="Calibri" w:cs="Calibri"/>
          <w:sz w:val="24"/>
          <w:szCs w:val="22"/>
        </w:rPr>
        <w:t xml:space="preserve"> </w:t>
      </w:r>
      <w:r w:rsidR="00532949" w:rsidRPr="00532949">
        <w:rPr>
          <w:rFonts w:ascii="Calibri" w:hAnsi="Calibri" w:cs="Calibri"/>
          <w:sz w:val="24"/>
          <w:szCs w:val="22"/>
        </w:rPr>
        <w:t>Será promovida a articulação e a integração da Política Municipal de Trabalho para Pessoas Privadas de Liberdade e Egressas do Sistema Prisional com políticas, programas e projetos similares e congêneres da União e do Estado de São Paulo.</w:t>
      </w:r>
    </w:p>
    <w:p w:rsidR="00532949" w:rsidRDefault="00532949" w:rsidP="00532949">
      <w:pPr>
        <w:tabs>
          <w:tab w:val="left" w:pos="709"/>
          <w:tab w:val="left" w:pos="1418"/>
          <w:tab w:val="left" w:pos="2127"/>
          <w:tab w:val="left" w:pos="2835"/>
        </w:tabs>
        <w:jc w:val="both"/>
        <w:rPr>
          <w:rFonts w:ascii="Calibri" w:hAnsi="Calibri" w:cs="Calibri"/>
          <w:sz w:val="24"/>
          <w:szCs w:val="22"/>
        </w:rPr>
      </w:pPr>
    </w:p>
    <w:p w:rsidR="005776CE" w:rsidRPr="00532949" w:rsidRDefault="005776CE" w:rsidP="00532949">
      <w:pPr>
        <w:tabs>
          <w:tab w:val="left" w:pos="709"/>
          <w:tab w:val="left" w:pos="1418"/>
          <w:tab w:val="left" w:pos="2127"/>
          <w:tab w:val="left" w:pos="2835"/>
        </w:tabs>
        <w:jc w:val="both"/>
        <w:rPr>
          <w:rFonts w:ascii="Calibri" w:hAnsi="Calibri" w:cs="Calibri"/>
          <w:sz w:val="24"/>
          <w:szCs w:val="22"/>
        </w:rPr>
      </w:pPr>
    </w:p>
    <w:p w:rsidR="00532949" w:rsidRPr="00532949" w:rsidRDefault="00532949" w:rsidP="005776CE">
      <w:pPr>
        <w:tabs>
          <w:tab w:val="left" w:pos="709"/>
          <w:tab w:val="left" w:pos="1418"/>
          <w:tab w:val="left" w:pos="2127"/>
          <w:tab w:val="left" w:pos="2835"/>
        </w:tabs>
        <w:jc w:val="center"/>
        <w:rPr>
          <w:rFonts w:ascii="Calibri" w:hAnsi="Calibri" w:cs="Calibri"/>
          <w:sz w:val="24"/>
          <w:szCs w:val="22"/>
        </w:rPr>
      </w:pPr>
      <w:r w:rsidRPr="00532949">
        <w:rPr>
          <w:rFonts w:ascii="Calibri" w:hAnsi="Calibri" w:cs="Calibri"/>
          <w:sz w:val="24"/>
          <w:szCs w:val="22"/>
        </w:rPr>
        <w:t>CAPÍTULO II</w:t>
      </w:r>
    </w:p>
    <w:p w:rsidR="00532949" w:rsidRPr="00532949" w:rsidRDefault="00532949" w:rsidP="005776CE">
      <w:pPr>
        <w:tabs>
          <w:tab w:val="left" w:pos="709"/>
          <w:tab w:val="left" w:pos="1418"/>
          <w:tab w:val="left" w:pos="2127"/>
          <w:tab w:val="left" w:pos="2835"/>
        </w:tabs>
        <w:jc w:val="center"/>
        <w:rPr>
          <w:rFonts w:ascii="Calibri" w:hAnsi="Calibri" w:cs="Calibri"/>
          <w:sz w:val="24"/>
          <w:szCs w:val="22"/>
        </w:rPr>
      </w:pPr>
      <w:r w:rsidRPr="00532949">
        <w:rPr>
          <w:rFonts w:ascii="Calibri" w:hAnsi="Calibri" w:cs="Calibri"/>
          <w:sz w:val="24"/>
          <w:szCs w:val="22"/>
        </w:rPr>
        <w:t>DOS BENEFICIÁRIOS</w:t>
      </w:r>
    </w:p>
    <w:p w:rsidR="005776CE" w:rsidRDefault="005776CE" w:rsidP="00532949">
      <w:pPr>
        <w:tabs>
          <w:tab w:val="left" w:pos="709"/>
          <w:tab w:val="left" w:pos="1418"/>
          <w:tab w:val="left" w:pos="2127"/>
          <w:tab w:val="left" w:pos="2835"/>
        </w:tabs>
        <w:jc w:val="both"/>
        <w:rPr>
          <w:rFonts w:ascii="Calibri" w:hAnsi="Calibri" w:cs="Calibri"/>
          <w:sz w:val="24"/>
          <w:szCs w:val="22"/>
        </w:rPr>
      </w:pP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 xml:space="preserve">Art. 3º </w:t>
      </w:r>
      <w:r w:rsidR="00C55082">
        <w:rPr>
          <w:rFonts w:ascii="Calibri" w:hAnsi="Calibri" w:cs="Calibri"/>
          <w:sz w:val="24"/>
          <w:szCs w:val="22"/>
        </w:rPr>
        <w:t xml:space="preserve"> </w:t>
      </w:r>
      <w:r w:rsidR="00054326" w:rsidRPr="00054326">
        <w:rPr>
          <w:rFonts w:ascii="Calibri" w:hAnsi="Calibri" w:cs="Calibri"/>
          <w:sz w:val="24"/>
          <w:szCs w:val="22"/>
        </w:rPr>
        <w:t xml:space="preserve">A Política Municipal de Trabalho para Pessoas Privadas de Liberdade e Egressas do Sistema Prisional se destina às pessoas privadas de liberdade em cumprimento de pena nos regimes </w:t>
      </w:r>
      <w:r w:rsidR="00054326" w:rsidRPr="00054326">
        <w:rPr>
          <w:rFonts w:ascii="Calibri" w:hAnsi="Calibri" w:cs="Calibri"/>
          <w:sz w:val="24"/>
          <w:szCs w:val="22"/>
        </w:rPr>
        <w:lastRenderedPageBreak/>
        <w:t>fechado, semiaberto e aberto, bem como aos egressos do sistema prisional que comprovem residência no município de Araraquara.</w:t>
      </w:r>
      <w:r w:rsidR="00532949" w:rsidRPr="00532949">
        <w:rPr>
          <w:rFonts w:ascii="Calibri" w:hAnsi="Calibri" w:cs="Calibri"/>
          <w:sz w:val="24"/>
          <w:szCs w:val="22"/>
        </w:rPr>
        <w:t xml:space="preserve"> </w:t>
      </w:r>
    </w:p>
    <w:p w:rsidR="005776CE" w:rsidRDefault="005776CE" w:rsidP="00532949">
      <w:pPr>
        <w:tabs>
          <w:tab w:val="left" w:pos="709"/>
          <w:tab w:val="left" w:pos="1418"/>
          <w:tab w:val="left" w:pos="2127"/>
          <w:tab w:val="left" w:pos="2835"/>
        </w:tabs>
        <w:jc w:val="both"/>
        <w:rPr>
          <w:rFonts w:ascii="Calibri" w:hAnsi="Calibri" w:cs="Calibri"/>
          <w:sz w:val="24"/>
          <w:szCs w:val="22"/>
        </w:rPr>
      </w:pP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 xml:space="preserve">§ 1º </w:t>
      </w:r>
      <w:r w:rsidR="00C55082">
        <w:rPr>
          <w:rFonts w:ascii="Calibri" w:hAnsi="Calibri" w:cs="Calibri"/>
          <w:sz w:val="24"/>
          <w:szCs w:val="22"/>
        </w:rPr>
        <w:t xml:space="preserve"> </w:t>
      </w:r>
      <w:r w:rsidR="00532949" w:rsidRPr="00532949">
        <w:rPr>
          <w:rFonts w:ascii="Calibri" w:hAnsi="Calibri" w:cs="Calibri"/>
          <w:sz w:val="24"/>
          <w:szCs w:val="22"/>
        </w:rPr>
        <w:t>Co</w:t>
      </w:r>
      <w:r w:rsidR="00707D0E">
        <w:rPr>
          <w:rFonts w:ascii="Calibri" w:hAnsi="Calibri" w:cs="Calibri"/>
          <w:sz w:val="24"/>
          <w:szCs w:val="22"/>
        </w:rPr>
        <w:t>nsidera-se privada de liberdade</w:t>
      </w:r>
      <w:r w:rsidR="00532949" w:rsidRPr="00532949">
        <w:rPr>
          <w:rFonts w:ascii="Calibri" w:hAnsi="Calibri" w:cs="Calibri"/>
          <w:sz w:val="24"/>
          <w:szCs w:val="22"/>
        </w:rPr>
        <w:t xml:space="preserve"> a pessoa que cumpre pena em regime fechado, semiaberto e aberto.</w:t>
      </w:r>
    </w:p>
    <w:p w:rsidR="005776CE" w:rsidRDefault="005776CE" w:rsidP="00532949">
      <w:pPr>
        <w:tabs>
          <w:tab w:val="left" w:pos="709"/>
          <w:tab w:val="left" w:pos="1418"/>
          <w:tab w:val="left" w:pos="2127"/>
          <w:tab w:val="left" w:pos="2835"/>
        </w:tabs>
        <w:jc w:val="both"/>
        <w:rPr>
          <w:rFonts w:ascii="Calibri" w:hAnsi="Calibri" w:cs="Calibri"/>
          <w:sz w:val="24"/>
          <w:szCs w:val="22"/>
        </w:rPr>
      </w:pP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 xml:space="preserve">§ 2º </w:t>
      </w:r>
      <w:r w:rsidR="00C55082">
        <w:rPr>
          <w:rFonts w:ascii="Calibri" w:hAnsi="Calibri" w:cs="Calibri"/>
          <w:sz w:val="24"/>
          <w:szCs w:val="22"/>
        </w:rPr>
        <w:t xml:space="preserve"> </w:t>
      </w:r>
      <w:r w:rsidR="00532949" w:rsidRPr="00532949">
        <w:rPr>
          <w:rFonts w:ascii="Calibri" w:hAnsi="Calibri" w:cs="Calibri"/>
          <w:sz w:val="24"/>
          <w:szCs w:val="22"/>
        </w:rPr>
        <w:t xml:space="preserve">Considera-se </w:t>
      </w:r>
      <w:r w:rsidR="00707D0E">
        <w:rPr>
          <w:rFonts w:ascii="Calibri" w:hAnsi="Calibri" w:cs="Calibri"/>
          <w:sz w:val="24"/>
          <w:szCs w:val="22"/>
        </w:rPr>
        <w:t>egresso, para os efeitos desta l</w:t>
      </w:r>
      <w:r w:rsidR="00532949" w:rsidRPr="00532949">
        <w:rPr>
          <w:rFonts w:ascii="Calibri" w:hAnsi="Calibri" w:cs="Calibri"/>
          <w:sz w:val="24"/>
          <w:szCs w:val="22"/>
        </w:rPr>
        <w:t>ei:</w:t>
      </w: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I – o liberado definitivo, pelo prazo de 1 (um) ano a contar da saída do estabelecimento; e</w:t>
      </w: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II – o liberado condicional, durante o período de prova.</w:t>
      </w:r>
    </w:p>
    <w:p w:rsidR="00532949" w:rsidRDefault="00532949" w:rsidP="00532949">
      <w:pPr>
        <w:tabs>
          <w:tab w:val="left" w:pos="709"/>
          <w:tab w:val="left" w:pos="1418"/>
          <w:tab w:val="left" w:pos="2127"/>
          <w:tab w:val="left" w:pos="2835"/>
        </w:tabs>
        <w:jc w:val="both"/>
        <w:rPr>
          <w:rFonts w:ascii="Calibri" w:hAnsi="Calibri" w:cs="Calibri"/>
          <w:sz w:val="24"/>
          <w:szCs w:val="22"/>
        </w:rPr>
      </w:pPr>
    </w:p>
    <w:p w:rsidR="005776CE" w:rsidRPr="00532949" w:rsidRDefault="005776CE" w:rsidP="00532949">
      <w:pPr>
        <w:tabs>
          <w:tab w:val="left" w:pos="709"/>
          <w:tab w:val="left" w:pos="1418"/>
          <w:tab w:val="left" w:pos="2127"/>
          <w:tab w:val="left" w:pos="2835"/>
        </w:tabs>
        <w:jc w:val="both"/>
        <w:rPr>
          <w:rFonts w:ascii="Calibri" w:hAnsi="Calibri" w:cs="Calibri"/>
          <w:sz w:val="24"/>
          <w:szCs w:val="22"/>
        </w:rPr>
      </w:pPr>
    </w:p>
    <w:p w:rsidR="00532949" w:rsidRPr="00532949" w:rsidRDefault="00532949" w:rsidP="005776CE">
      <w:pPr>
        <w:tabs>
          <w:tab w:val="left" w:pos="709"/>
          <w:tab w:val="left" w:pos="1418"/>
          <w:tab w:val="left" w:pos="2127"/>
          <w:tab w:val="left" w:pos="2835"/>
        </w:tabs>
        <w:jc w:val="center"/>
        <w:rPr>
          <w:rFonts w:ascii="Calibri" w:hAnsi="Calibri" w:cs="Calibri"/>
          <w:sz w:val="24"/>
          <w:szCs w:val="22"/>
        </w:rPr>
      </w:pPr>
      <w:r w:rsidRPr="00532949">
        <w:rPr>
          <w:rFonts w:ascii="Calibri" w:hAnsi="Calibri" w:cs="Calibri"/>
          <w:sz w:val="24"/>
          <w:szCs w:val="22"/>
        </w:rPr>
        <w:t>CAPÍTULO III</w:t>
      </w:r>
    </w:p>
    <w:p w:rsidR="00532949" w:rsidRPr="00532949" w:rsidRDefault="00532949" w:rsidP="005776CE">
      <w:pPr>
        <w:tabs>
          <w:tab w:val="left" w:pos="709"/>
          <w:tab w:val="left" w:pos="1418"/>
          <w:tab w:val="left" w:pos="2127"/>
          <w:tab w:val="left" w:pos="2835"/>
        </w:tabs>
        <w:jc w:val="center"/>
        <w:rPr>
          <w:rFonts w:ascii="Calibri" w:hAnsi="Calibri" w:cs="Calibri"/>
          <w:sz w:val="24"/>
          <w:szCs w:val="22"/>
        </w:rPr>
      </w:pPr>
      <w:r w:rsidRPr="00532949">
        <w:rPr>
          <w:rFonts w:ascii="Calibri" w:hAnsi="Calibri" w:cs="Calibri"/>
          <w:sz w:val="24"/>
          <w:szCs w:val="22"/>
        </w:rPr>
        <w:t>DOS PRINCÍPIOS, DIRETRIZES E OBJETIVOS</w:t>
      </w:r>
    </w:p>
    <w:p w:rsidR="005776CE" w:rsidRDefault="005776CE" w:rsidP="00532949">
      <w:pPr>
        <w:tabs>
          <w:tab w:val="left" w:pos="709"/>
          <w:tab w:val="left" w:pos="1418"/>
          <w:tab w:val="left" w:pos="2127"/>
          <w:tab w:val="left" w:pos="2835"/>
        </w:tabs>
        <w:jc w:val="both"/>
        <w:rPr>
          <w:rFonts w:ascii="Calibri" w:hAnsi="Calibri" w:cs="Calibri"/>
          <w:sz w:val="24"/>
          <w:szCs w:val="22"/>
        </w:rPr>
      </w:pP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 xml:space="preserve">Art. 4º </w:t>
      </w:r>
      <w:r w:rsidR="00C55082">
        <w:rPr>
          <w:rFonts w:ascii="Calibri" w:hAnsi="Calibri" w:cs="Calibri"/>
          <w:sz w:val="24"/>
          <w:szCs w:val="22"/>
        </w:rPr>
        <w:t xml:space="preserve"> </w:t>
      </w:r>
      <w:r w:rsidR="00532949" w:rsidRPr="00532949">
        <w:rPr>
          <w:rFonts w:ascii="Calibri" w:hAnsi="Calibri" w:cs="Calibri"/>
          <w:sz w:val="24"/>
          <w:szCs w:val="22"/>
        </w:rPr>
        <w:t>A Política Municipal de Trabalho para Pessoas Privadas de Liberdade e Egressas do Sistema Prisional tem como princípios:</w:t>
      </w: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I – a dignidade da pessoa humana;</w:t>
      </w: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II – a ressocialização do apenado;</w:t>
      </w: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III – o respeito às diversidades étnico-raciais, religiosas, em razão de gênero e orientação sexual, origem, convicção política ou filosófica, para com as pessoas com deficiência, entre outras; e</w:t>
      </w: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IV – a humanização da pena.</w:t>
      </w:r>
    </w:p>
    <w:p w:rsidR="005776CE" w:rsidRDefault="005776CE" w:rsidP="00532949">
      <w:pPr>
        <w:tabs>
          <w:tab w:val="left" w:pos="709"/>
          <w:tab w:val="left" w:pos="1418"/>
          <w:tab w:val="left" w:pos="2127"/>
          <w:tab w:val="left" w:pos="2835"/>
        </w:tabs>
        <w:jc w:val="both"/>
        <w:rPr>
          <w:rFonts w:ascii="Calibri" w:hAnsi="Calibri" w:cs="Calibri"/>
          <w:sz w:val="24"/>
          <w:szCs w:val="22"/>
        </w:rPr>
      </w:pP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 xml:space="preserve">Art. 5º </w:t>
      </w:r>
      <w:r w:rsidR="00C55082">
        <w:rPr>
          <w:rFonts w:ascii="Calibri" w:hAnsi="Calibri" w:cs="Calibri"/>
          <w:sz w:val="24"/>
          <w:szCs w:val="22"/>
        </w:rPr>
        <w:t xml:space="preserve"> </w:t>
      </w:r>
      <w:r w:rsidR="00532949" w:rsidRPr="00532949">
        <w:rPr>
          <w:rFonts w:ascii="Calibri" w:hAnsi="Calibri" w:cs="Calibri"/>
          <w:sz w:val="24"/>
          <w:szCs w:val="22"/>
        </w:rPr>
        <w:t>São diretrizes da Política Municipal de Trabalho para Pessoas Privadas de Liberdade e Egressas do Sistema Prisional:</w:t>
      </w: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I – estabelecer mecanismos que favoreçam a reinserção social das pessoas presas em regime fechado, semiaberto e aberto, e egressas do sistema prisional;</w:t>
      </w: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 xml:space="preserve">II – adotar estratégias de articulação com órgãos públicos, entidades privadas e com organismos internacionais e estrangeiros para a implantação desta </w:t>
      </w:r>
      <w:r w:rsidR="00402135">
        <w:rPr>
          <w:rFonts w:ascii="Calibri" w:hAnsi="Calibri" w:cs="Calibri"/>
          <w:sz w:val="24"/>
          <w:szCs w:val="22"/>
        </w:rPr>
        <w:t>p</w:t>
      </w:r>
      <w:r w:rsidR="00532949" w:rsidRPr="00532949">
        <w:rPr>
          <w:rFonts w:ascii="Calibri" w:hAnsi="Calibri" w:cs="Calibri"/>
          <w:sz w:val="24"/>
          <w:szCs w:val="22"/>
        </w:rPr>
        <w:t>olítica;</w:t>
      </w: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III – ampliar as alternativas de absorção econômica das pessoas presas em regime fechado, semiaberto e aberto, e egressas do sistema prisional;</w:t>
      </w: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IV – estimular a oferta de vagas de trabalho para pessoas presas em regime fechado, semiaberto e aberto</w:t>
      </w:r>
      <w:r w:rsidR="00402135">
        <w:rPr>
          <w:rFonts w:ascii="Calibri" w:hAnsi="Calibri" w:cs="Calibri"/>
          <w:sz w:val="24"/>
          <w:szCs w:val="22"/>
        </w:rPr>
        <w:t>,</w:t>
      </w:r>
      <w:r w:rsidR="00532949" w:rsidRPr="00532949">
        <w:rPr>
          <w:rFonts w:ascii="Calibri" w:hAnsi="Calibri" w:cs="Calibri"/>
          <w:sz w:val="24"/>
          <w:szCs w:val="22"/>
        </w:rPr>
        <w:t xml:space="preserve"> e egressas do sistema prisional; e</w:t>
      </w: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V – integrar os órgãos responsáveis pelo fomento ao trabalho e pela execução penal com as entidades responsáveis pela oferta de vagas de trabalho.</w:t>
      </w:r>
    </w:p>
    <w:p w:rsidR="005776CE" w:rsidRDefault="005776CE" w:rsidP="00532949">
      <w:pPr>
        <w:tabs>
          <w:tab w:val="left" w:pos="709"/>
          <w:tab w:val="left" w:pos="1418"/>
          <w:tab w:val="left" w:pos="2127"/>
          <w:tab w:val="left" w:pos="2835"/>
        </w:tabs>
        <w:jc w:val="both"/>
        <w:rPr>
          <w:rFonts w:ascii="Calibri" w:hAnsi="Calibri" w:cs="Calibri"/>
          <w:sz w:val="24"/>
          <w:szCs w:val="22"/>
        </w:rPr>
      </w:pP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 xml:space="preserve">Art. 6º </w:t>
      </w:r>
      <w:r w:rsidR="00C55082">
        <w:rPr>
          <w:rFonts w:ascii="Calibri" w:hAnsi="Calibri" w:cs="Calibri"/>
          <w:sz w:val="24"/>
          <w:szCs w:val="22"/>
        </w:rPr>
        <w:t xml:space="preserve"> </w:t>
      </w:r>
      <w:r w:rsidR="00532949" w:rsidRPr="00532949">
        <w:rPr>
          <w:rFonts w:ascii="Calibri" w:hAnsi="Calibri" w:cs="Calibri"/>
          <w:sz w:val="24"/>
          <w:szCs w:val="22"/>
        </w:rPr>
        <w:t>São objetivos da Política Municipal de Trabalho para Pessoas Privadas de Liberdade e Egressas do Sistema Prisional:</w:t>
      </w: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I – proporcionar, às pessoas privadas de liberdade e egressas do sistema prisional, a ressocialização, por meio da sua incorporação no mercado de trabalho, e a reinserção no meio social;</w:t>
      </w: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II – promover a qualificação das pessoas privadas de liberdade e egressas do sistema prisional, visando sua independência profissional por meio do empreendedorismo;</w:t>
      </w: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III – promover a articulação de entidades governamentais e não governamentais, nas esferas federal, estadual e municipal, visando garantir efetividade aos programas de integração social e de inserção de pessoas privadas de liberdade e egressas do sistema prisional e cumpridoras de pena restritiva de direitos ou medida cautelar;</w:t>
      </w: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IV – promover a sensibilização e conscientização da sociedade e dos órgãos públicos para a importância do trabalho como ferramenta para a reintegração social das pessoas em privação de liberdade e egressas do sistema prisional; e</w:t>
      </w: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00532949" w:rsidRPr="00532949">
        <w:rPr>
          <w:rFonts w:ascii="Calibri" w:hAnsi="Calibri" w:cs="Calibri"/>
          <w:sz w:val="24"/>
          <w:szCs w:val="22"/>
        </w:rPr>
        <w:t>V – fomentar a responsabilidade social empresarial.</w:t>
      </w:r>
    </w:p>
    <w:p w:rsidR="00532949" w:rsidRDefault="00532949" w:rsidP="00532949">
      <w:pPr>
        <w:tabs>
          <w:tab w:val="left" w:pos="709"/>
          <w:tab w:val="left" w:pos="1418"/>
          <w:tab w:val="left" w:pos="2127"/>
          <w:tab w:val="left" w:pos="2835"/>
        </w:tabs>
        <w:jc w:val="both"/>
        <w:rPr>
          <w:rFonts w:ascii="Calibri" w:hAnsi="Calibri" w:cs="Calibri"/>
          <w:sz w:val="24"/>
          <w:szCs w:val="22"/>
        </w:rPr>
      </w:pPr>
    </w:p>
    <w:p w:rsidR="005776CE" w:rsidRPr="00532949" w:rsidRDefault="005776CE" w:rsidP="00532949">
      <w:pPr>
        <w:tabs>
          <w:tab w:val="left" w:pos="709"/>
          <w:tab w:val="left" w:pos="1418"/>
          <w:tab w:val="left" w:pos="2127"/>
          <w:tab w:val="left" w:pos="2835"/>
        </w:tabs>
        <w:jc w:val="both"/>
        <w:rPr>
          <w:rFonts w:ascii="Calibri" w:hAnsi="Calibri" w:cs="Calibri"/>
          <w:sz w:val="24"/>
          <w:szCs w:val="22"/>
        </w:rPr>
      </w:pPr>
    </w:p>
    <w:p w:rsidR="00532949" w:rsidRPr="00532949" w:rsidRDefault="00E81BBF" w:rsidP="005776CE">
      <w:pPr>
        <w:tabs>
          <w:tab w:val="left" w:pos="709"/>
          <w:tab w:val="left" w:pos="1418"/>
          <w:tab w:val="left" w:pos="2127"/>
          <w:tab w:val="left" w:pos="2835"/>
        </w:tabs>
        <w:jc w:val="center"/>
        <w:rPr>
          <w:rFonts w:ascii="Calibri" w:hAnsi="Calibri" w:cs="Calibri"/>
          <w:sz w:val="24"/>
          <w:szCs w:val="22"/>
        </w:rPr>
      </w:pPr>
      <w:r>
        <w:rPr>
          <w:rFonts w:ascii="Calibri" w:hAnsi="Calibri" w:cs="Calibri"/>
          <w:sz w:val="24"/>
          <w:szCs w:val="22"/>
        </w:rPr>
        <w:t>CAPÍTULO IV</w:t>
      </w:r>
    </w:p>
    <w:p w:rsidR="00532949" w:rsidRPr="00532949" w:rsidRDefault="00532949" w:rsidP="005776CE">
      <w:pPr>
        <w:tabs>
          <w:tab w:val="left" w:pos="709"/>
          <w:tab w:val="left" w:pos="1418"/>
          <w:tab w:val="left" w:pos="2127"/>
          <w:tab w:val="left" w:pos="2835"/>
        </w:tabs>
        <w:jc w:val="center"/>
        <w:rPr>
          <w:rFonts w:ascii="Calibri" w:hAnsi="Calibri" w:cs="Calibri"/>
          <w:sz w:val="24"/>
          <w:szCs w:val="22"/>
        </w:rPr>
      </w:pPr>
      <w:r w:rsidRPr="00532949">
        <w:rPr>
          <w:rFonts w:ascii="Calibri" w:hAnsi="Calibri" w:cs="Calibri"/>
          <w:sz w:val="24"/>
          <w:szCs w:val="22"/>
        </w:rPr>
        <w:t>DOS REQUISITOS</w:t>
      </w:r>
    </w:p>
    <w:p w:rsidR="005776CE" w:rsidRDefault="005776CE" w:rsidP="00532949">
      <w:pPr>
        <w:tabs>
          <w:tab w:val="left" w:pos="709"/>
          <w:tab w:val="left" w:pos="1418"/>
          <w:tab w:val="left" w:pos="2127"/>
          <w:tab w:val="left" w:pos="2835"/>
        </w:tabs>
        <w:jc w:val="both"/>
        <w:rPr>
          <w:rFonts w:ascii="Calibri" w:hAnsi="Calibri" w:cs="Calibri"/>
          <w:sz w:val="24"/>
          <w:szCs w:val="22"/>
        </w:rPr>
      </w:pP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Art. 7º</w:t>
      </w:r>
      <w:r w:rsidR="00C55082">
        <w:rPr>
          <w:rFonts w:ascii="Calibri" w:hAnsi="Calibri" w:cs="Calibri"/>
          <w:sz w:val="24"/>
          <w:szCs w:val="22"/>
        </w:rPr>
        <w:t xml:space="preserve"> </w:t>
      </w:r>
      <w:r w:rsidR="00532949" w:rsidRPr="00532949">
        <w:rPr>
          <w:rFonts w:ascii="Calibri" w:hAnsi="Calibri" w:cs="Calibri"/>
          <w:sz w:val="24"/>
          <w:szCs w:val="22"/>
        </w:rPr>
        <w:t xml:space="preserve"> Os órgãos e entidades da Administração Municipal deverão fazer constar expressamente, nos editais que regulamentam os seus procedimentos licitatórios que tenham por objeto contratação de serviços, cláusula em que conste a exigência de que a licitante vencedora disponibilize, durante a execução do contrato, vagas de trabalho aos beneficiários indicados no art. 3º desta lei, sob pena de incorrer nas sanções previstas na Lei Federal nº 8.666, de 1993. </w:t>
      </w:r>
    </w:p>
    <w:p w:rsidR="005776CE" w:rsidRDefault="005776CE" w:rsidP="00532949">
      <w:pPr>
        <w:tabs>
          <w:tab w:val="left" w:pos="709"/>
          <w:tab w:val="left" w:pos="1418"/>
          <w:tab w:val="left" w:pos="2127"/>
          <w:tab w:val="left" w:pos="2835"/>
        </w:tabs>
        <w:jc w:val="both"/>
        <w:rPr>
          <w:rFonts w:ascii="Calibri" w:hAnsi="Calibri" w:cs="Calibri"/>
          <w:sz w:val="24"/>
          <w:szCs w:val="22"/>
        </w:rPr>
      </w:pP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 xml:space="preserve">§ 1º </w:t>
      </w:r>
      <w:r w:rsidR="00C55082">
        <w:rPr>
          <w:rFonts w:ascii="Calibri" w:hAnsi="Calibri" w:cs="Calibri"/>
          <w:sz w:val="24"/>
          <w:szCs w:val="22"/>
        </w:rPr>
        <w:t xml:space="preserve"> </w:t>
      </w:r>
      <w:r w:rsidR="00532949" w:rsidRPr="00532949">
        <w:rPr>
          <w:rFonts w:ascii="Calibri" w:hAnsi="Calibri" w:cs="Calibri"/>
          <w:sz w:val="24"/>
          <w:szCs w:val="22"/>
        </w:rPr>
        <w:t>O disposto neste artigo será previsto:</w:t>
      </w: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I – no edital, como requisito de habilitação técnica consistente na apresentação de declaração do licitante de que, caso seja vencedor, contratará pessoas presas ou egressos nos termos desta lei, acompanhada de declaração emitida pelo órgão responsável pela execução penal de que dispõe de pessoas presas ou egressos aptos à execução de trabalho externo; e</w:t>
      </w: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II – no edital e na minuta de contrato, como obrigação da contratada de empregar como mão de obra pessoas presas ou egressos do sistema prisional e de observar o disposto nesta lei.</w:t>
      </w:r>
    </w:p>
    <w:p w:rsidR="005776CE" w:rsidRDefault="005776CE" w:rsidP="00532949">
      <w:pPr>
        <w:tabs>
          <w:tab w:val="left" w:pos="709"/>
          <w:tab w:val="left" w:pos="1418"/>
          <w:tab w:val="left" w:pos="2127"/>
          <w:tab w:val="left" w:pos="2835"/>
        </w:tabs>
        <w:jc w:val="both"/>
        <w:rPr>
          <w:rFonts w:ascii="Calibri" w:hAnsi="Calibri" w:cs="Calibri"/>
          <w:sz w:val="24"/>
          <w:szCs w:val="22"/>
        </w:rPr>
      </w:pP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 xml:space="preserve">§ 2º </w:t>
      </w:r>
      <w:r w:rsidR="00C55082">
        <w:rPr>
          <w:rFonts w:ascii="Calibri" w:hAnsi="Calibri" w:cs="Calibri"/>
          <w:sz w:val="24"/>
          <w:szCs w:val="22"/>
        </w:rPr>
        <w:t xml:space="preserve"> </w:t>
      </w:r>
      <w:r w:rsidR="00532949" w:rsidRPr="00532949">
        <w:rPr>
          <w:rFonts w:ascii="Calibri" w:hAnsi="Calibri" w:cs="Calibri"/>
          <w:sz w:val="24"/>
          <w:szCs w:val="22"/>
        </w:rPr>
        <w:t>O disposto nesta lei não se aplica:</w:t>
      </w: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I – aos serviços de segurança, vigilância ou custódia de pessoas, bens ou valores, assim como para serviços prestados aos órgãos municipais com atuação voltada para a segurança pública ou para a defesa social; e</w:t>
      </w: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II – aos casos de dispensa ou inexigibilidade de licitação.</w:t>
      </w:r>
    </w:p>
    <w:p w:rsidR="005776CE" w:rsidRDefault="005776CE" w:rsidP="00532949">
      <w:pPr>
        <w:tabs>
          <w:tab w:val="left" w:pos="709"/>
          <w:tab w:val="left" w:pos="1418"/>
          <w:tab w:val="left" w:pos="2127"/>
          <w:tab w:val="left" w:pos="2835"/>
        </w:tabs>
        <w:jc w:val="both"/>
        <w:rPr>
          <w:rFonts w:ascii="Calibri" w:hAnsi="Calibri" w:cs="Calibri"/>
          <w:sz w:val="24"/>
          <w:szCs w:val="22"/>
        </w:rPr>
      </w:pP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 xml:space="preserve">§ 3º </w:t>
      </w:r>
      <w:r w:rsidR="00C55082">
        <w:rPr>
          <w:rFonts w:ascii="Calibri" w:hAnsi="Calibri" w:cs="Calibri"/>
          <w:sz w:val="24"/>
          <w:szCs w:val="22"/>
        </w:rPr>
        <w:t xml:space="preserve"> </w:t>
      </w:r>
      <w:r w:rsidR="00532949" w:rsidRPr="00532949">
        <w:rPr>
          <w:rFonts w:ascii="Calibri" w:hAnsi="Calibri" w:cs="Calibri"/>
          <w:sz w:val="24"/>
          <w:szCs w:val="22"/>
        </w:rPr>
        <w:t xml:space="preserve">Incumbe ao órgão responsável por conduzir a licitação para contratação abrangida por esta lei, quando da fase interna do respectivo procedimento licitatório, verificar se a contratação de pessoa que cumpre pena em regime fechado, semiaberto e aberto ou pessoa egressa do sistema prisional se mostra tecnicamente viável. </w:t>
      </w:r>
    </w:p>
    <w:p w:rsidR="005776CE" w:rsidRDefault="005776CE" w:rsidP="00532949">
      <w:pPr>
        <w:tabs>
          <w:tab w:val="left" w:pos="709"/>
          <w:tab w:val="left" w:pos="1418"/>
          <w:tab w:val="left" w:pos="2127"/>
          <w:tab w:val="left" w:pos="2835"/>
        </w:tabs>
        <w:jc w:val="both"/>
        <w:rPr>
          <w:rFonts w:ascii="Calibri" w:hAnsi="Calibri" w:cs="Calibri"/>
          <w:sz w:val="24"/>
          <w:szCs w:val="22"/>
        </w:rPr>
      </w:pP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 xml:space="preserve">Art. 8º </w:t>
      </w:r>
      <w:r w:rsidR="00C55082">
        <w:rPr>
          <w:rFonts w:ascii="Calibri" w:hAnsi="Calibri" w:cs="Calibri"/>
          <w:sz w:val="24"/>
          <w:szCs w:val="22"/>
        </w:rPr>
        <w:t xml:space="preserve"> </w:t>
      </w:r>
      <w:r w:rsidR="00532949" w:rsidRPr="00532949">
        <w:rPr>
          <w:rFonts w:ascii="Calibri" w:hAnsi="Calibri" w:cs="Calibri"/>
          <w:sz w:val="24"/>
          <w:szCs w:val="22"/>
        </w:rPr>
        <w:t>Para efeito do disposto no art. 5º desta lei, a contratada deverá admitir as pessoas previstas no art. 3º desta lei nas seguintes proporções:</w:t>
      </w: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I – 3% (três por cento) das vagas, quando a execução do contrato demandar até 200 (duzentos) funcionários;</w:t>
      </w: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II – 4% (quatro por cento) das vagas, quando a execução do contrato demandar de 201 (duzentos e um) a 500 (quinhentos) funcionários;</w:t>
      </w: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III – 5% (cinco por cento) das vagas, quando a execução do contrato demandar de 501 (quinhentos e um) a 1000 (mil) funcionários; ou</w:t>
      </w: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IV – 6% (seis por cento) das vagas, quando a execução do contrato demandar mais de 1000 (mil) empregados.</w:t>
      </w:r>
    </w:p>
    <w:p w:rsidR="005776CE" w:rsidRDefault="005776CE" w:rsidP="00532949">
      <w:pPr>
        <w:tabs>
          <w:tab w:val="left" w:pos="709"/>
          <w:tab w:val="left" w:pos="1418"/>
          <w:tab w:val="left" w:pos="2127"/>
          <w:tab w:val="left" w:pos="2835"/>
        </w:tabs>
        <w:jc w:val="both"/>
        <w:rPr>
          <w:rFonts w:ascii="Calibri" w:hAnsi="Calibri" w:cs="Calibri"/>
          <w:sz w:val="24"/>
          <w:szCs w:val="22"/>
        </w:rPr>
      </w:pP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 1º</w:t>
      </w:r>
      <w:r w:rsidR="00C55082">
        <w:rPr>
          <w:rFonts w:ascii="Calibri" w:hAnsi="Calibri" w:cs="Calibri"/>
          <w:sz w:val="24"/>
          <w:szCs w:val="22"/>
        </w:rPr>
        <w:t xml:space="preserve"> </w:t>
      </w:r>
      <w:r w:rsidR="00532949" w:rsidRPr="00532949">
        <w:rPr>
          <w:rFonts w:ascii="Calibri" w:hAnsi="Calibri" w:cs="Calibri"/>
          <w:sz w:val="24"/>
          <w:szCs w:val="22"/>
        </w:rPr>
        <w:t xml:space="preserve"> A efetiva contratação do percentual indicado nos incisos I a IV do </w:t>
      </w:r>
      <w:r w:rsidR="00AA7763">
        <w:rPr>
          <w:rFonts w:ascii="Calibri" w:hAnsi="Calibri" w:cs="Calibri"/>
          <w:sz w:val="24"/>
          <w:szCs w:val="22"/>
        </w:rPr>
        <w:t>“</w:t>
      </w:r>
      <w:r w:rsidR="00532949" w:rsidRPr="00532949">
        <w:rPr>
          <w:rFonts w:ascii="Calibri" w:hAnsi="Calibri" w:cs="Calibri"/>
          <w:sz w:val="24"/>
          <w:szCs w:val="22"/>
        </w:rPr>
        <w:t>caput</w:t>
      </w:r>
      <w:r w:rsidR="00AA7763">
        <w:rPr>
          <w:rFonts w:ascii="Calibri" w:hAnsi="Calibri" w:cs="Calibri"/>
          <w:sz w:val="24"/>
          <w:szCs w:val="22"/>
        </w:rPr>
        <w:t>”</w:t>
      </w:r>
      <w:r w:rsidR="00532949" w:rsidRPr="00532949">
        <w:rPr>
          <w:rFonts w:ascii="Calibri" w:hAnsi="Calibri" w:cs="Calibri"/>
          <w:sz w:val="24"/>
          <w:szCs w:val="22"/>
        </w:rPr>
        <w:t xml:space="preserve"> será exigida da proponente vencedora quando da assinatura do contrato, bem como durante a sua execução. </w:t>
      </w:r>
    </w:p>
    <w:p w:rsidR="005776CE" w:rsidRDefault="005776CE" w:rsidP="00532949">
      <w:pPr>
        <w:tabs>
          <w:tab w:val="left" w:pos="709"/>
          <w:tab w:val="left" w:pos="1418"/>
          <w:tab w:val="left" w:pos="2127"/>
          <w:tab w:val="left" w:pos="2835"/>
        </w:tabs>
        <w:jc w:val="both"/>
        <w:rPr>
          <w:rFonts w:ascii="Calibri" w:hAnsi="Calibri" w:cs="Calibri"/>
          <w:sz w:val="24"/>
          <w:szCs w:val="22"/>
        </w:rPr>
      </w:pP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 xml:space="preserve">§ 2º </w:t>
      </w:r>
      <w:r w:rsidR="00C55082">
        <w:rPr>
          <w:rFonts w:ascii="Calibri" w:hAnsi="Calibri" w:cs="Calibri"/>
          <w:sz w:val="24"/>
          <w:szCs w:val="22"/>
        </w:rPr>
        <w:t xml:space="preserve"> </w:t>
      </w:r>
      <w:r w:rsidR="00532949" w:rsidRPr="00532949">
        <w:rPr>
          <w:rFonts w:ascii="Calibri" w:hAnsi="Calibri" w:cs="Calibri"/>
          <w:sz w:val="24"/>
          <w:szCs w:val="22"/>
        </w:rPr>
        <w:t xml:space="preserve">A contratada deverá apresentar mensalmente ao juiz responsável pela execução penal dos funcionários empregados nos termos desta lei, com cópia para o fiscal do contrato ou para o responsável indicado pelo órgão da Administração Municipal contratante, relação nominal dos </w:t>
      </w:r>
      <w:r w:rsidR="00532949" w:rsidRPr="00532949">
        <w:rPr>
          <w:rFonts w:ascii="Calibri" w:hAnsi="Calibri" w:cs="Calibri"/>
          <w:sz w:val="24"/>
          <w:szCs w:val="22"/>
        </w:rPr>
        <w:lastRenderedPageBreak/>
        <w:t>empregados, ou outro documento que comprove o cumprimento dos limites previstos no “caput” deste artigo.</w:t>
      </w:r>
    </w:p>
    <w:p w:rsidR="005776CE" w:rsidRDefault="005776CE" w:rsidP="00532949">
      <w:pPr>
        <w:tabs>
          <w:tab w:val="left" w:pos="709"/>
          <w:tab w:val="left" w:pos="1418"/>
          <w:tab w:val="left" w:pos="2127"/>
          <w:tab w:val="left" w:pos="2835"/>
        </w:tabs>
        <w:jc w:val="both"/>
        <w:rPr>
          <w:rFonts w:ascii="Calibri" w:hAnsi="Calibri" w:cs="Calibri"/>
          <w:sz w:val="24"/>
          <w:szCs w:val="22"/>
        </w:rPr>
      </w:pP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 xml:space="preserve">§ 3º </w:t>
      </w:r>
      <w:r w:rsidR="00C55082">
        <w:rPr>
          <w:rFonts w:ascii="Calibri" w:hAnsi="Calibri" w:cs="Calibri"/>
          <w:sz w:val="24"/>
          <w:szCs w:val="22"/>
        </w:rPr>
        <w:t xml:space="preserve"> </w:t>
      </w:r>
      <w:r w:rsidR="00532949" w:rsidRPr="00532949">
        <w:rPr>
          <w:rFonts w:ascii="Calibri" w:hAnsi="Calibri" w:cs="Calibri"/>
          <w:sz w:val="24"/>
          <w:szCs w:val="22"/>
        </w:rPr>
        <w:t>Havendo demissão de pessoa beneficiada por esta lei, a contratada deverá proceder a sua comunicação ao fiscal do contrato ou para o responsável indicado pelo órgão da Administração Municipal contratante em até 5 (cinco) dias.</w:t>
      </w:r>
    </w:p>
    <w:p w:rsidR="005776CE" w:rsidRDefault="005776CE" w:rsidP="00532949">
      <w:pPr>
        <w:tabs>
          <w:tab w:val="left" w:pos="709"/>
          <w:tab w:val="left" w:pos="1418"/>
          <w:tab w:val="left" w:pos="2127"/>
          <w:tab w:val="left" w:pos="2835"/>
        </w:tabs>
        <w:jc w:val="both"/>
        <w:rPr>
          <w:rFonts w:ascii="Calibri" w:hAnsi="Calibri" w:cs="Calibri"/>
          <w:sz w:val="24"/>
          <w:szCs w:val="22"/>
        </w:rPr>
      </w:pP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 xml:space="preserve">§ 4º </w:t>
      </w:r>
      <w:r w:rsidR="00C55082">
        <w:rPr>
          <w:rFonts w:ascii="Calibri" w:hAnsi="Calibri" w:cs="Calibri"/>
          <w:sz w:val="24"/>
          <w:szCs w:val="22"/>
        </w:rPr>
        <w:t xml:space="preserve"> </w:t>
      </w:r>
      <w:r w:rsidR="00532949" w:rsidRPr="00532949">
        <w:rPr>
          <w:rFonts w:ascii="Calibri" w:hAnsi="Calibri" w:cs="Calibri"/>
          <w:sz w:val="24"/>
          <w:szCs w:val="22"/>
        </w:rPr>
        <w:t>Após a demissão ou outro fato que impeça o comparecimento da mão</w:t>
      </w:r>
      <w:r w:rsidR="00AA7763">
        <w:rPr>
          <w:rFonts w:ascii="Calibri" w:hAnsi="Calibri" w:cs="Calibri"/>
          <w:sz w:val="24"/>
          <w:szCs w:val="22"/>
        </w:rPr>
        <w:t xml:space="preserve"> </w:t>
      </w:r>
      <w:r w:rsidR="00532949" w:rsidRPr="00532949">
        <w:rPr>
          <w:rFonts w:ascii="Calibri" w:hAnsi="Calibri" w:cs="Calibri"/>
          <w:sz w:val="24"/>
          <w:szCs w:val="22"/>
        </w:rPr>
        <w:t>de</w:t>
      </w:r>
      <w:r w:rsidR="00AA7763">
        <w:rPr>
          <w:rFonts w:ascii="Calibri" w:hAnsi="Calibri" w:cs="Calibri"/>
          <w:sz w:val="24"/>
          <w:szCs w:val="22"/>
        </w:rPr>
        <w:t xml:space="preserve"> </w:t>
      </w:r>
      <w:r w:rsidR="00532949" w:rsidRPr="00532949">
        <w:rPr>
          <w:rFonts w:ascii="Calibri" w:hAnsi="Calibri" w:cs="Calibri"/>
          <w:sz w:val="24"/>
          <w:szCs w:val="22"/>
        </w:rPr>
        <w:t>obra, o órgão da Administração Municipal contratante deverá, em até 60 (sessenta) dias, providenciar o preenchimento da vaga em aberto para fins de cumprimento dos limites previstos no “caput” deste artigo.</w:t>
      </w:r>
    </w:p>
    <w:p w:rsidR="005776CE" w:rsidRDefault="005776CE" w:rsidP="00532949">
      <w:pPr>
        <w:tabs>
          <w:tab w:val="left" w:pos="709"/>
          <w:tab w:val="left" w:pos="1418"/>
          <w:tab w:val="left" w:pos="2127"/>
          <w:tab w:val="left" w:pos="2835"/>
        </w:tabs>
        <w:jc w:val="both"/>
        <w:rPr>
          <w:rFonts w:ascii="Calibri" w:hAnsi="Calibri" w:cs="Calibri"/>
          <w:sz w:val="24"/>
          <w:szCs w:val="22"/>
        </w:rPr>
      </w:pP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 xml:space="preserve">§ 5º </w:t>
      </w:r>
      <w:r w:rsidR="00C55082">
        <w:rPr>
          <w:rFonts w:ascii="Calibri" w:hAnsi="Calibri" w:cs="Calibri"/>
          <w:sz w:val="24"/>
          <w:szCs w:val="22"/>
        </w:rPr>
        <w:t xml:space="preserve"> </w:t>
      </w:r>
      <w:r w:rsidR="00532949" w:rsidRPr="00532949">
        <w:rPr>
          <w:rFonts w:ascii="Calibri" w:hAnsi="Calibri" w:cs="Calibri"/>
          <w:sz w:val="24"/>
          <w:szCs w:val="22"/>
        </w:rPr>
        <w:t>Em caso de subcontratação de obra ou serviço, desde que admitida no edital e no contrato, a subcontratada deverá cumprir os limites previstos neste artigo.</w:t>
      </w:r>
    </w:p>
    <w:p w:rsidR="005776CE" w:rsidRDefault="005776CE" w:rsidP="00532949">
      <w:pPr>
        <w:tabs>
          <w:tab w:val="left" w:pos="709"/>
          <w:tab w:val="left" w:pos="1418"/>
          <w:tab w:val="left" w:pos="2127"/>
          <w:tab w:val="left" w:pos="2835"/>
        </w:tabs>
        <w:jc w:val="both"/>
        <w:rPr>
          <w:rFonts w:ascii="Calibri" w:hAnsi="Calibri" w:cs="Calibri"/>
          <w:sz w:val="24"/>
          <w:szCs w:val="22"/>
        </w:rPr>
      </w:pP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 xml:space="preserve">§ 6º </w:t>
      </w:r>
      <w:r w:rsidR="00C55082">
        <w:rPr>
          <w:rFonts w:ascii="Calibri" w:hAnsi="Calibri" w:cs="Calibri"/>
          <w:sz w:val="24"/>
          <w:szCs w:val="22"/>
        </w:rPr>
        <w:t xml:space="preserve"> </w:t>
      </w:r>
      <w:r w:rsidR="00532949" w:rsidRPr="00532949">
        <w:rPr>
          <w:rFonts w:ascii="Calibri" w:hAnsi="Calibri" w:cs="Calibri"/>
          <w:sz w:val="24"/>
          <w:szCs w:val="22"/>
        </w:rPr>
        <w:t>A prorrogação dos contratos sob os quais incida esta lei apenas poderá ser realizada mediante comprovação da manutenção da contratação dos que forem por ela beneficiados.</w:t>
      </w:r>
    </w:p>
    <w:p w:rsidR="005776CE" w:rsidRDefault="005776CE" w:rsidP="00532949">
      <w:pPr>
        <w:tabs>
          <w:tab w:val="left" w:pos="709"/>
          <w:tab w:val="left" w:pos="1418"/>
          <w:tab w:val="left" w:pos="2127"/>
          <w:tab w:val="left" w:pos="2835"/>
        </w:tabs>
        <w:jc w:val="both"/>
        <w:rPr>
          <w:rFonts w:ascii="Calibri" w:hAnsi="Calibri" w:cs="Calibri"/>
          <w:sz w:val="24"/>
          <w:szCs w:val="22"/>
        </w:rPr>
      </w:pP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Art. 9º</w:t>
      </w:r>
      <w:r w:rsidR="00C55082">
        <w:rPr>
          <w:rFonts w:ascii="Calibri" w:hAnsi="Calibri" w:cs="Calibri"/>
          <w:sz w:val="24"/>
          <w:szCs w:val="22"/>
        </w:rPr>
        <w:t xml:space="preserve"> </w:t>
      </w:r>
      <w:r w:rsidR="00532949" w:rsidRPr="00532949">
        <w:rPr>
          <w:rFonts w:ascii="Calibri" w:hAnsi="Calibri" w:cs="Calibri"/>
          <w:sz w:val="24"/>
          <w:szCs w:val="22"/>
        </w:rPr>
        <w:t xml:space="preserve"> À contratada caberá providenciar aos beneficiados por esta lei:</w:t>
      </w: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I – transporte;</w:t>
      </w: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II – alimentação;</w:t>
      </w: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III – uniforme idêntico ao utilizado por seus funcionários;</w:t>
      </w: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 xml:space="preserve">IV – equipamentos de proteção, caso a atividade exija; </w:t>
      </w: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V – remuneração, nos termos da legislação pertinente; e</w:t>
      </w: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 xml:space="preserve">VI – inscrição do preso em regime semiaberto, na qualidade de segurado facultativo, junto ao Regime Geral de Previdência Social, bem como o pagamento da respectiva contribuição. </w:t>
      </w:r>
    </w:p>
    <w:p w:rsidR="005776CE" w:rsidRDefault="005776CE" w:rsidP="00532949">
      <w:pPr>
        <w:tabs>
          <w:tab w:val="left" w:pos="709"/>
          <w:tab w:val="left" w:pos="1418"/>
          <w:tab w:val="left" w:pos="2127"/>
          <w:tab w:val="left" w:pos="2835"/>
        </w:tabs>
        <w:jc w:val="both"/>
        <w:rPr>
          <w:rFonts w:ascii="Calibri" w:hAnsi="Calibri" w:cs="Calibri"/>
          <w:sz w:val="24"/>
          <w:szCs w:val="22"/>
        </w:rPr>
      </w:pP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 xml:space="preserve">Art. 10. </w:t>
      </w:r>
      <w:r w:rsidR="00C55082">
        <w:rPr>
          <w:rFonts w:ascii="Calibri" w:hAnsi="Calibri" w:cs="Calibri"/>
          <w:sz w:val="24"/>
          <w:szCs w:val="22"/>
        </w:rPr>
        <w:t xml:space="preserve"> </w:t>
      </w:r>
      <w:r w:rsidR="00532949" w:rsidRPr="00532949">
        <w:rPr>
          <w:rFonts w:ascii="Calibri" w:hAnsi="Calibri" w:cs="Calibri"/>
          <w:sz w:val="24"/>
          <w:szCs w:val="22"/>
        </w:rPr>
        <w:t>Na hipótese d</w:t>
      </w:r>
      <w:r w:rsidR="000C48AD">
        <w:rPr>
          <w:rFonts w:ascii="Calibri" w:hAnsi="Calibri" w:cs="Calibri"/>
          <w:sz w:val="24"/>
          <w:szCs w:val="22"/>
        </w:rPr>
        <w:t xml:space="preserve">e ser admitido o emprego de mão </w:t>
      </w:r>
      <w:r w:rsidR="00532949" w:rsidRPr="00532949">
        <w:rPr>
          <w:rFonts w:ascii="Calibri" w:hAnsi="Calibri" w:cs="Calibri"/>
          <w:sz w:val="24"/>
          <w:szCs w:val="22"/>
        </w:rPr>
        <w:t>de</w:t>
      </w:r>
      <w:r w:rsidR="000C48AD">
        <w:rPr>
          <w:rFonts w:ascii="Calibri" w:hAnsi="Calibri" w:cs="Calibri"/>
          <w:sz w:val="24"/>
          <w:szCs w:val="22"/>
        </w:rPr>
        <w:t xml:space="preserve"> </w:t>
      </w:r>
      <w:r w:rsidR="00532949" w:rsidRPr="00532949">
        <w:rPr>
          <w:rFonts w:ascii="Calibri" w:hAnsi="Calibri" w:cs="Calibri"/>
          <w:sz w:val="24"/>
          <w:szCs w:val="22"/>
        </w:rPr>
        <w:t>obra de pessoa presa em regime fechado, o edital e a minuta do contrato deverão prever as seguintes cautelas a serem observadas pela contratada, em atendimento ao disposto nos arts. 3</w:t>
      </w:r>
      <w:r w:rsidR="00A24CC3">
        <w:rPr>
          <w:rFonts w:ascii="Calibri" w:hAnsi="Calibri" w:cs="Calibri"/>
          <w:sz w:val="24"/>
          <w:szCs w:val="22"/>
        </w:rPr>
        <w:t>6</w:t>
      </w:r>
      <w:r w:rsidR="00532949" w:rsidRPr="00532949">
        <w:rPr>
          <w:rFonts w:ascii="Calibri" w:hAnsi="Calibri" w:cs="Calibri"/>
          <w:sz w:val="24"/>
          <w:szCs w:val="22"/>
        </w:rPr>
        <w:t xml:space="preserve"> e 3</w:t>
      </w:r>
      <w:r w:rsidR="00A24CC3">
        <w:rPr>
          <w:rFonts w:ascii="Calibri" w:hAnsi="Calibri" w:cs="Calibri"/>
          <w:sz w:val="24"/>
          <w:szCs w:val="22"/>
        </w:rPr>
        <w:t>7</w:t>
      </w:r>
      <w:bookmarkStart w:id="0" w:name="_GoBack"/>
      <w:bookmarkEnd w:id="0"/>
      <w:r w:rsidR="00532949" w:rsidRPr="00532949">
        <w:rPr>
          <w:rFonts w:ascii="Calibri" w:hAnsi="Calibri" w:cs="Calibri"/>
          <w:sz w:val="24"/>
          <w:szCs w:val="22"/>
        </w:rPr>
        <w:t xml:space="preserve"> da Lei </w:t>
      </w:r>
      <w:r w:rsidR="000C48AD">
        <w:rPr>
          <w:rFonts w:ascii="Calibri" w:hAnsi="Calibri" w:cs="Calibri"/>
          <w:sz w:val="24"/>
          <w:szCs w:val="22"/>
        </w:rPr>
        <w:t xml:space="preserve">Federal </w:t>
      </w:r>
      <w:r w:rsidR="00532949" w:rsidRPr="00532949">
        <w:rPr>
          <w:rFonts w:ascii="Calibri" w:hAnsi="Calibri" w:cs="Calibri"/>
          <w:sz w:val="24"/>
          <w:szCs w:val="22"/>
        </w:rPr>
        <w:t>nº 7.210, de 1984:</w:t>
      </w: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 xml:space="preserve">I – apresentação de prévia autorização do </w:t>
      </w:r>
      <w:r w:rsidR="000C48AD">
        <w:rPr>
          <w:rFonts w:ascii="Calibri" w:hAnsi="Calibri" w:cs="Calibri"/>
          <w:sz w:val="24"/>
          <w:szCs w:val="22"/>
        </w:rPr>
        <w:t>j</w:t>
      </w:r>
      <w:r w:rsidR="00532949" w:rsidRPr="00532949">
        <w:rPr>
          <w:rFonts w:ascii="Calibri" w:hAnsi="Calibri" w:cs="Calibri"/>
          <w:sz w:val="24"/>
          <w:szCs w:val="22"/>
        </w:rPr>
        <w:t xml:space="preserve">uízo da </w:t>
      </w:r>
      <w:r w:rsidR="000C48AD">
        <w:rPr>
          <w:rFonts w:ascii="Calibri" w:hAnsi="Calibri" w:cs="Calibri"/>
          <w:sz w:val="24"/>
          <w:szCs w:val="22"/>
        </w:rPr>
        <w:t>e</w:t>
      </w:r>
      <w:r w:rsidR="00532949" w:rsidRPr="00532949">
        <w:rPr>
          <w:rFonts w:ascii="Calibri" w:hAnsi="Calibri" w:cs="Calibri"/>
          <w:sz w:val="24"/>
          <w:szCs w:val="22"/>
        </w:rPr>
        <w:t>xecução;</w:t>
      </w: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II – comprovação de aptidão, disciplina e responsabilidade da pessoa presa;</w:t>
      </w: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 xml:space="preserve">III – comprovação do cumprimento mínimo de um sexto da pena; </w:t>
      </w: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IV – observância do limite máximo de 10% (dez por cento) do número de presos na prestação do serviço; e</w:t>
      </w: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V – consentimento expresso do preso nos casos de prestação de trabalho à entidade privada.</w:t>
      </w:r>
    </w:p>
    <w:p w:rsidR="005776CE" w:rsidRDefault="005776CE" w:rsidP="00532949">
      <w:pPr>
        <w:tabs>
          <w:tab w:val="left" w:pos="709"/>
          <w:tab w:val="left" w:pos="1418"/>
          <w:tab w:val="left" w:pos="2127"/>
          <w:tab w:val="left" w:pos="2835"/>
        </w:tabs>
        <w:jc w:val="both"/>
        <w:rPr>
          <w:rFonts w:ascii="Calibri" w:hAnsi="Calibri" w:cs="Calibri"/>
          <w:sz w:val="24"/>
          <w:szCs w:val="22"/>
        </w:rPr>
      </w:pPr>
    </w:p>
    <w:p w:rsidR="005776CE" w:rsidRDefault="005776CE" w:rsidP="00532949">
      <w:pPr>
        <w:tabs>
          <w:tab w:val="left" w:pos="709"/>
          <w:tab w:val="left" w:pos="1418"/>
          <w:tab w:val="left" w:pos="2127"/>
          <w:tab w:val="left" w:pos="2835"/>
        </w:tabs>
        <w:jc w:val="both"/>
        <w:rPr>
          <w:rFonts w:ascii="Calibri" w:hAnsi="Calibri" w:cs="Calibri"/>
          <w:sz w:val="24"/>
          <w:szCs w:val="22"/>
        </w:rPr>
      </w:pPr>
    </w:p>
    <w:p w:rsidR="00532949" w:rsidRPr="00532949" w:rsidRDefault="00E81BBF" w:rsidP="005776CE">
      <w:pPr>
        <w:tabs>
          <w:tab w:val="left" w:pos="709"/>
          <w:tab w:val="left" w:pos="1418"/>
          <w:tab w:val="left" w:pos="2127"/>
          <w:tab w:val="left" w:pos="2835"/>
        </w:tabs>
        <w:jc w:val="center"/>
        <w:rPr>
          <w:rFonts w:ascii="Calibri" w:hAnsi="Calibri" w:cs="Calibri"/>
          <w:sz w:val="24"/>
          <w:szCs w:val="22"/>
        </w:rPr>
      </w:pPr>
      <w:r>
        <w:rPr>
          <w:rFonts w:ascii="Calibri" w:hAnsi="Calibri" w:cs="Calibri"/>
          <w:sz w:val="24"/>
          <w:szCs w:val="22"/>
        </w:rPr>
        <w:t xml:space="preserve">CAPÍTULO </w:t>
      </w:r>
      <w:r w:rsidR="00532949" w:rsidRPr="00532949">
        <w:rPr>
          <w:rFonts w:ascii="Calibri" w:hAnsi="Calibri" w:cs="Calibri"/>
          <w:sz w:val="24"/>
          <w:szCs w:val="22"/>
        </w:rPr>
        <w:t>V</w:t>
      </w:r>
    </w:p>
    <w:p w:rsidR="00532949" w:rsidRPr="00532949" w:rsidRDefault="00532949" w:rsidP="005776CE">
      <w:pPr>
        <w:tabs>
          <w:tab w:val="left" w:pos="709"/>
          <w:tab w:val="left" w:pos="1418"/>
          <w:tab w:val="left" w:pos="2127"/>
          <w:tab w:val="left" w:pos="2835"/>
        </w:tabs>
        <w:jc w:val="center"/>
        <w:rPr>
          <w:rFonts w:ascii="Calibri" w:hAnsi="Calibri" w:cs="Calibri"/>
          <w:sz w:val="24"/>
          <w:szCs w:val="22"/>
        </w:rPr>
      </w:pPr>
      <w:r w:rsidRPr="00532949">
        <w:rPr>
          <w:rFonts w:ascii="Calibri" w:hAnsi="Calibri" w:cs="Calibri"/>
          <w:sz w:val="24"/>
          <w:szCs w:val="22"/>
        </w:rPr>
        <w:t>DAS DISPOSIÇÕES GERAIS</w:t>
      </w:r>
    </w:p>
    <w:p w:rsidR="005776CE" w:rsidRDefault="005776CE" w:rsidP="00532949">
      <w:pPr>
        <w:tabs>
          <w:tab w:val="left" w:pos="709"/>
          <w:tab w:val="left" w:pos="1418"/>
          <w:tab w:val="left" w:pos="2127"/>
          <w:tab w:val="left" w:pos="2835"/>
        </w:tabs>
        <w:jc w:val="both"/>
        <w:rPr>
          <w:rFonts w:ascii="Calibri" w:hAnsi="Calibri" w:cs="Calibri"/>
          <w:sz w:val="24"/>
          <w:szCs w:val="22"/>
        </w:rPr>
      </w:pP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 xml:space="preserve">Art. 11. </w:t>
      </w:r>
      <w:r w:rsidR="00C55082">
        <w:rPr>
          <w:rFonts w:ascii="Calibri" w:hAnsi="Calibri" w:cs="Calibri"/>
          <w:sz w:val="24"/>
          <w:szCs w:val="22"/>
        </w:rPr>
        <w:t xml:space="preserve"> </w:t>
      </w:r>
      <w:r w:rsidR="00532949" w:rsidRPr="00532949">
        <w:rPr>
          <w:rFonts w:ascii="Calibri" w:hAnsi="Calibri" w:cs="Calibri"/>
          <w:sz w:val="24"/>
          <w:szCs w:val="22"/>
        </w:rPr>
        <w:t>A não observância das regras previstas nesta lei durante o período de execução contratual será considerada causa de inexecução contratual, possibilitando a rescisão por iniciativa da Administração Municipal, bem como a aplicação das penalidades previstas na Lei Federal nº 8.666, de 1993.</w:t>
      </w:r>
    </w:p>
    <w:p w:rsidR="005776CE" w:rsidRDefault="005776CE" w:rsidP="00532949">
      <w:pPr>
        <w:tabs>
          <w:tab w:val="left" w:pos="709"/>
          <w:tab w:val="left" w:pos="1418"/>
          <w:tab w:val="left" w:pos="2127"/>
          <w:tab w:val="left" w:pos="2835"/>
        </w:tabs>
        <w:jc w:val="both"/>
        <w:rPr>
          <w:rFonts w:ascii="Calibri" w:hAnsi="Calibri" w:cs="Calibri"/>
          <w:sz w:val="24"/>
          <w:szCs w:val="22"/>
        </w:rPr>
      </w:pP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00532949" w:rsidRPr="00532949">
        <w:rPr>
          <w:rFonts w:ascii="Calibri" w:hAnsi="Calibri" w:cs="Calibri"/>
          <w:sz w:val="24"/>
          <w:szCs w:val="22"/>
        </w:rPr>
        <w:t xml:space="preserve">§ 1º </w:t>
      </w:r>
      <w:r w:rsidR="00C55082">
        <w:rPr>
          <w:rFonts w:ascii="Calibri" w:hAnsi="Calibri" w:cs="Calibri"/>
          <w:sz w:val="24"/>
          <w:szCs w:val="22"/>
        </w:rPr>
        <w:t xml:space="preserve"> </w:t>
      </w:r>
      <w:r w:rsidR="00532949" w:rsidRPr="00532949">
        <w:rPr>
          <w:rFonts w:ascii="Calibri" w:hAnsi="Calibri" w:cs="Calibri"/>
          <w:sz w:val="24"/>
          <w:szCs w:val="22"/>
        </w:rPr>
        <w:t xml:space="preserve">A não contratação do número devido de presos e egressos do </w:t>
      </w:r>
      <w:r w:rsidR="000D05CB">
        <w:rPr>
          <w:rFonts w:ascii="Calibri" w:hAnsi="Calibri" w:cs="Calibri"/>
          <w:sz w:val="24"/>
          <w:szCs w:val="22"/>
        </w:rPr>
        <w:t>s</w:t>
      </w:r>
      <w:r w:rsidR="00532949" w:rsidRPr="00532949">
        <w:rPr>
          <w:rFonts w:ascii="Calibri" w:hAnsi="Calibri" w:cs="Calibri"/>
          <w:sz w:val="24"/>
          <w:szCs w:val="22"/>
        </w:rPr>
        <w:t xml:space="preserve">istema </w:t>
      </w:r>
      <w:r w:rsidR="000D05CB">
        <w:rPr>
          <w:rFonts w:ascii="Calibri" w:hAnsi="Calibri" w:cs="Calibri"/>
          <w:sz w:val="24"/>
          <w:szCs w:val="22"/>
        </w:rPr>
        <w:t>p</w:t>
      </w:r>
      <w:r w:rsidR="00532949" w:rsidRPr="00532949">
        <w:rPr>
          <w:rFonts w:ascii="Calibri" w:hAnsi="Calibri" w:cs="Calibri"/>
          <w:sz w:val="24"/>
          <w:szCs w:val="22"/>
        </w:rPr>
        <w:t>risional, nos termos desta lei, em até 30 (trinta) dias do início da vigência contratual, ensejará multa de 10% (dez por cento) do valor do contrato.</w:t>
      </w:r>
    </w:p>
    <w:p w:rsidR="005776CE" w:rsidRDefault="005776CE" w:rsidP="00532949">
      <w:pPr>
        <w:tabs>
          <w:tab w:val="left" w:pos="709"/>
          <w:tab w:val="left" w:pos="1418"/>
          <w:tab w:val="left" w:pos="2127"/>
          <w:tab w:val="left" w:pos="2835"/>
        </w:tabs>
        <w:jc w:val="both"/>
        <w:rPr>
          <w:rFonts w:ascii="Calibri" w:hAnsi="Calibri" w:cs="Calibri"/>
          <w:sz w:val="24"/>
          <w:szCs w:val="22"/>
        </w:rPr>
      </w:pP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 xml:space="preserve">§ 2º </w:t>
      </w:r>
      <w:r w:rsidR="00F13DDF">
        <w:rPr>
          <w:rFonts w:ascii="Calibri" w:hAnsi="Calibri" w:cs="Calibri"/>
          <w:sz w:val="24"/>
          <w:szCs w:val="22"/>
        </w:rPr>
        <w:t xml:space="preserve"> </w:t>
      </w:r>
      <w:r w:rsidR="00532949" w:rsidRPr="00532949">
        <w:rPr>
          <w:rFonts w:ascii="Calibri" w:hAnsi="Calibri" w:cs="Calibri"/>
          <w:sz w:val="24"/>
          <w:szCs w:val="22"/>
        </w:rPr>
        <w:t>Serão motivos de rescisão unilateral do contrato administrativo:</w:t>
      </w: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I – a persistência da situação a que se refere o § 1º deste artigo, em até 60 (sessenta) dias do início da vigência contratual; e</w:t>
      </w: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II – a ocorrência de qualquer caso de discriminação contra as pessoas beneficiadas por esta lei no âmbito da contratada e de suas atividades, seja em questões salariais e remuneratórias ou por tratamento diferenciado frente aos seus demais empregados.</w:t>
      </w:r>
    </w:p>
    <w:p w:rsidR="005776CE" w:rsidRDefault="005776CE" w:rsidP="00532949">
      <w:pPr>
        <w:tabs>
          <w:tab w:val="left" w:pos="709"/>
          <w:tab w:val="left" w:pos="1418"/>
          <w:tab w:val="left" w:pos="2127"/>
          <w:tab w:val="left" w:pos="2835"/>
        </w:tabs>
        <w:jc w:val="both"/>
        <w:rPr>
          <w:rFonts w:ascii="Calibri" w:hAnsi="Calibri" w:cs="Calibri"/>
          <w:sz w:val="24"/>
          <w:szCs w:val="22"/>
        </w:rPr>
      </w:pP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 xml:space="preserve">§ 3º </w:t>
      </w:r>
      <w:r w:rsidR="00F13DDF">
        <w:rPr>
          <w:rFonts w:ascii="Calibri" w:hAnsi="Calibri" w:cs="Calibri"/>
          <w:sz w:val="24"/>
          <w:szCs w:val="22"/>
        </w:rPr>
        <w:t xml:space="preserve"> </w:t>
      </w:r>
      <w:r w:rsidR="00532949" w:rsidRPr="00532949">
        <w:rPr>
          <w:rFonts w:ascii="Calibri" w:hAnsi="Calibri" w:cs="Calibri"/>
          <w:sz w:val="24"/>
          <w:szCs w:val="22"/>
        </w:rPr>
        <w:t xml:space="preserve">Exclui a penalização de que tratam o § 1º e o inciso I do § 2º deste artigo a justificativa e a comprovação do procedimento de contratação que eventualmente não lograr êxito. </w:t>
      </w:r>
    </w:p>
    <w:p w:rsidR="005776CE" w:rsidRDefault="005776CE" w:rsidP="00532949">
      <w:pPr>
        <w:tabs>
          <w:tab w:val="left" w:pos="709"/>
          <w:tab w:val="left" w:pos="1418"/>
          <w:tab w:val="left" w:pos="2127"/>
          <w:tab w:val="left" w:pos="2835"/>
        </w:tabs>
        <w:jc w:val="both"/>
        <w:rPr>
          <w:rFonts w:ascii="Calibri" w:hAnsi="Calibri" w:cs="Calibri"/>
          <w:sz w:val="24"/>
          <w:szCs w:val="22"/>
        </w:rPr>
      </w:pP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Art. 12.</w:t>
      </w:r>
      <w:r w:rsidR="00F13DDF">
        <w:rPr>
          <w:rFonts w:ascii="Calibri" w:hAnsi="Calibri" w:cs="Calibri"/>
          <w:sz w:val="24"/>
          <w:szCs w:val="22"/>
        </w:rPr>
        <w:t xml:space="preserve"> </w:t>
      </w:r>
      <w:r w:rsidR="00532949" w:rsidRPr="00532949">
        <w:rPr>
          <w:rFonts w:ascii="Calibri" w:hAnsi="Calibri" w:cs="Calibri"/>
          <w:sz w:val="24"/>
          <w:szCs w:val="22"/>
        </w:rPr>
        <w:t xml:space="preserve"> Na fiscalização da execução do contrato, cabe à administração pública contratante:</w:t>
      </w: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I – informar ao órgão da Administração Municipal contratante e oficiar a vara de execuções penais sobre qualquer incidente ou prática de infração por parte dos empregados, para que adotem as providências cabíveis à luz da legislação penal; e</w:t>
      </w: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II – aplicar as penalidades à contratada quando verificada infração a qualquer regra prevista nesta lei.</w:t>
      </w:r>
    </w:p>
    <w:p w:rsidR="005776CE" w:rsidRDefault="005776CE" w:rsidP="00532949">
      <w:pPr>
        <w:tabs>
          <w:tab w:val="left" w:pos="709"/>
          <w:tab w:val="left" w:pos="1418"/>
          <w:tab w:val="left" w:pos="2127"/>
          <w:tab w:val="left" w:pos="2835"/>
        </w:tabs>
        <w:jc w:val="both"/>
        <w:rPr>
          <w:rFonts w:ascii="Calibri" w:hAnsi="Calibri" w:cs="Calibri"/>
          <w:sz w:val="24"/>
          <w:szCs w:val="22"/>
        </w:rPr>
      </w:pP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 xml:space="preserve">Art. 13. </w:t>
      </w:r>
      <w:r w:rsidR="00F13DDF">
        <w:rPr>
          <w:rFonts w:ascii="Calibri" w:hAnsi="Calibri" w:cs="Calibri"/>
          <w:sz w:val="24"/>
          <w:szCs w:val="22"/>
        </w:rPr>
        <w:t xml:space="preserve"> </w:t>
      </w:r>
      <w:r w:rsidR="00532949" w:rsidRPr="00532949">
        <w:rPr>
          <w:rFonts w:ascii="Calibri" w:hAnsi="Calibri" w:cs="Calibri"/>
          <w:sz w:val="24"/>
          <w:szCs w:val="22"/>
        </w:rPr>
        <w:t xml:space="preserve">Fica a Administração Pública Municipal autorizada a celebrar parcerias com organizações da sociedade civil para desenvolver programas de reinserção social de pessoas privadas de liberdade e egressas do </w:t>
      </w:r>
      <w:r w:rsidR="000D05CB">
        <w:rPr>
          <w:rFonts w:ascii="Calibri" w:hAnsi="Calibri" w:cs="Calibri"/>
          <w:sz w:val="24"/>
          <w:szCs w:val="22"/>
        </w:rPr>
        <w:t>s</w:t>
      </w:r>
      <w:r w:rsidR="00532949" w:rsidRPr="00532949">
        <w:rPr>
          <w:rFonts w:ascii="Calibri" w:hAnsi="Calibri" w:cs="Calibri"/>
          <w:sz w:val="24"/>
          <w:szCs w:val="22"/>
        </w:rPr>
        <w:t xml:space="preserve">istema </w:t>
      </w:r>
      <w:r w:rsidR="000D05CB">
        <w:rPr>
          <w:rFonts w:ascii="Calibri" w:hAnsi="Calibri" w:cs="Calibri"/>
          <w:sz w:val="24"/>
          <w:szCs w:val="22"/>
        </w:rPr>
        <w:t>p</w:t>
      </w:r>
      <w:r w:rsidR="00532949" w:rsidRPr="00532949">
        <w:rPr>
          <w:rFonts w:ascii="Calibri" w:hAnsi="Calibri" w:cs="Calibri"/>
          <w:sz w:val="24"/>
          <w:szCs w:val="22"/>
        </w:rPr>
        <w:t>risional, nos termos da Lei Federal 13.019, de 31 de julho de 2014.</w:t>
      </w:r>
    </w:p>
    <w:p w:rsidR="005776CE" w:rsidRDefault="005776CE" w:rsidP="00532949">
      <w:pPr>
        <w:tabs>
          <w:tab w:val="left" w:pos="709"/>
          <w:tab w:val="left" w:pos="1418"/>
          <w:tab w:val="left" w:pos="2127"/>
          <w:tab w:val="left" w:pos="2835"/>
        </w:tabs>
        <w:jc w:val="both"/>
        <w:rPr>
          <w:rFonts w:ascii="Calibri" w:hAnsi="Calibri" w:cs="Calibri"/>
          <w:sz w:val="24"/>
          <w:szCs w:val="22"/>
        </w:rPr>
      </w:pP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Art. 14.</w:t>
      </w:r>
      <w:r w:rsidR="00F13DDF">
        <w:rPr>
          <w:rFonts w:ascii="Calibri" w:hAnsi="Calibri" w:cs="Calibri"/>
          <w:sz w:val="24"/>
          <w:szCs w:val="22"/>
        </w:rPr>
        <w:t xml:space="preserve"> </w:t>
      </w:r>
      <w:r w:rsidR="00532949" w:rsidRPr="00532949">
        <w:rPr>
          <w:rFonts w:ascii="Calibri" w:hAnsi="Calibri" w:cs="Calibri"/>
          <w:sz w:val="24"/>
          <w:szCs w:val="22"/>
        </w:rPr>
        <w:t xml:space="preserve"> O Poder Executivo regulamentará esta lei no prazo de até 60 (sessenta) dias, contados da data de sua publicação.</w:t>
      </w:r>
    </w:p>
    <w:p w:rsidR="005776CE" w:rsidRDefault="005776CE" w:rsidP="00532949">
      <w:pPr>
        <w:tabs>
          <w:tab w:val="left" w:pos="709"/>
          <w:tab w:val="left" w:pos="1418"/>
          <w:tab w:val="left" w:pos="2127"/>
          <w:tab w:val="left" w:pos="2835"/>
        </w:tabs>
        <w:jc w:val="both"/>
        <w:rPr>
          <w:rFonts w:ascii="Calibri" w:hAnsi="Calibri" w:cs="Calibri"/>
          <w:sz w:val="24"/>
          <w:szCs w:val="22"/>
        </w:rPr>
      </w:pP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 xml:space="preserve">Art. 15.  Esta lei aplica-se a todos os procedimentos licitatórios que se iniciarem a partir da data de sua edição. </w:t>
      </w:r>
    </w:p>
    <w:p w:rsidR="005776CE" w:rsidRDefault="005776CE" w:rsidP="00532949">
      <w:pPr>
        <w:tabs>
          <w:tab w:val="left" w:pos="709"/>
          <w:tab w:val="left" w:pos="1418"/>
          <w:tab w:val="left" w:pos="2127"/>
          <w:tab w:val="left" w:pos="2835"/>
        </w:tabs>
        <w:jc w:val="both"/>
        <w:rPr>
          <w:rFonts w:ascii="Calibri" w:hAnsi="Calibri" w:cs="Calibri"/>
          <w:sz w:val="24"/>
          <w:szCs w:val="22"/>
        </w:rPr>
      </w:pPr>
    </w:p>
    <w:p w:rsidR="00532949" w:rsidRPr="00532949"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 xml:space="preserve">Art. 16.  As despesas decorrentes da execução da presente lei correrão por conta das dotações orçamentárias próprias, suplementadas se necessário. </w:t>
      </w:r>
    </w:p>
    <w:p w:rsidR="005776CE" w:rsidRDefault="005776CE" w:rsidP="00532949">
      <w:pPr>
        <w:tabs>
          <w:tab w:val="left" w:pos="709"/>
          <w:tab w:val="left" w:pos="1418"/>
          <w:tab w:val="left" w:pos="2127"/>
          <w:tab w:val="left" w:pos="2835"/>
        </w:tabs>
        <w:jc w:val="both"/>
        <w:rPr>
          <w:rFonts w:ascii="Calibri" w:hAnsi="Calibri" w:cs="Calibri"/>
          <w:sz w:val="24"/>
          <w:szCs w:val="22"/>
        </w:rPr>
      </w:pPr>
    </w:p>
    <w:p w:rsidR="006D45F8" w:rsidRDefault="005776CE" w:rsidP="00532949">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532949" w:rsidRPr="00532949">
        <w:rPr>
          <w:rFonts w:ascii="Calibri" w:hAnsi="Calibri" w:cs="Calibri"/>
          <w:sz w:val="24"/>
          <w:szCs w:val="22"/>
        </w:rPr>
        <w:t xml:space="preserve">Art. 17. </w:t>
      </w:r>
      <w:r w:rsidR="00F13DDF">
        <w:rPr>
          <w:rFonts w:ascii="Calibri" w:hAnsi="Calibri" w:cs="Calibri"/>
          <w:sz w:val="24"/>
          <w:szCs w:val="22"/>
        </w:rPr>
        <w:t xml:space="preserve"> </w:t>
      </w:r>
      <w:r w:rsidR="00532949" w:rsidRPr="00532949">
        <w:rPr>
          <w:rFonts w:ascii="Calibri" w:hAnsi="Calibri" w:cs="Calibri"/>
          <w:sz w:val="24"/>
          <w:szCs w:val="22"/>
        </w:rPr>
        <w:t>Esta lei entra em vigor na data de sua publicação.</w:t>
      </w:r>
    </w:p>
    <w:p w:rsidR="005776CE" w:rsidRPr="00646520" w:rsidRDefault="005776CE" w:rsidP="00532949">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DA4DC1">
        <w:rPr>
          <w:rFonts w:ascii="Calibri" w:hAnsi="Calibri" w:cs="Calibri"/>
          <w:sz w:val="24"/>
          <w:szCs w:val="24"/>
        </w:rPr>
        <w:t>s</w:t>
      </w:r>
      <w:r w:rsidR="00C62685">
        <w:rPr>
          <w:rFonts w:ascii="Calibri" w:hAnsi="Calibri" w:cs="Calibri"/>
          <w:sz w:val="24"/>
          <w:szCs w:val="24"/>
        </w:rPr>
        <w:t xml:space="preserve"> </w:t>
      </w:r>
      <w:r w:rsidR="00A23E8B">
        <w:rPr>
          <w:rFonts w:ascii="Calibri" w:hAnsi="Calibri" w:cs="Calibri"/>
          <w:sz w:val="24"/>
          <w:szCs w:val="24"/>
        </w:rPr>
        <w:t>04</w:t>
      </w:r>
      <w:r w:rsidR="001E225D">
        <w:rPr>
          <w:rFonts w:ascii="Calibri" w:hAnsi="Calibri" w:cs="Calibri"/>
          <w:sz w:val="24"/>
          <w:szCs w:val="24"/>
        </w:rPr>
        <w:t xml:space="preserve"> </w:t>
      </w:r>
      <w:r w:rsidR="00C62685">
        <w:rPr>
          <w:rFonts w:ascii="Calibri" w:hAnsi="Calibri" w:cs="Calibri"/>
          <w:sz w:val="24"/>
          <w:szCs w:val="24"/>
        </w:rPr>
        <w:t>(</w:t>
      </w:r>
      <w:r w:rsidR="00A23E8B">
        <w:rPr>
          <w:rFonts w:ascii="Calibri" w:hAnsi="Calibri" w:cs="Calibri"/>
          <w:sz w:val="24"/>
          <w:szCs w:val="24"/>
        </w:rPr>
        <w:t>quatro</w:t>
      </w:r>
      <w:r w:rsidR="003F3D37">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3430D2">
        <w:rPr>
          <w:rFonts w:ascii="Calibri" w:hAnsi="Calibri" w:cs="Calibri"/>
          <w:sz w:val="24"/>
          <w:szCs w:val="24"/>
        </w:rPr>
        <w:t>s</w:t>
      </w:r>
      <w:r w:rsidR="008A09C8" w:rsidRPr="008A09C8">
        <w:rPr>
          <w:rFonts w:ascii="Calibri" w:hAnsi="Calibri" w:cs="Calibri"/>
          <w:sz w:val="24"/>
          <w:szCs w:val="24"/>
        </w:rPr>
        <w:t xml:space="preserve"> do mês de </w:t>
      </w:r>
      <w:r w:rsidR="00A23E8B">
        <w:rPr>
          <w:rFonts w:ascii="Calibri" w:hAnsi="Calibri" w:cs="Calibri"/>
          <w:sz w:val="24"/>
          <w:szCs w:val="24"/>
        </w:rPr>
        <w:t>dez</w:t>
      </w:r>
      <w:r w:rsidR="001C1C99">
        <w:rPr>
          <w:rFonts w:ascii="Calibri" w:hAnsi="Calibri" w:cs="Calibri"/>
          <w:sz w:val="24"/>
          <w:szCs w:val="24"/>
        </w:rPr>
        <w:t>em</w:t>
      </w:r>
      <w:r w:rsidR="009D15D0">
        <w:rPr>
          <w:rFonts w:ascii="Calibri" w:hAnsi="Calibri" w:cs="Calibri"/>
          <w:sz w:val="24"/>
          <w:szCs w:val="24"/>
        </w:rPr>
        <w:t>br</w:t>
      </w:r>
      <w:r w:rsidR="00A449AD">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89471C">
        <w:rPr>
          <w:rFonts w:ascii="Calibri" w:hAnsi="Calibri" w:cs="Calibri"/>
          <w:sz w:val="24"/>
          <w:szCs w:val="24"/>
        </w:rPr>
        <w:t>9</w:t>
      </w:r>
      <w:r w:rsidR="008A09C8" w:rsidRPr="008A09C8">
        <w:rPr>
          <w:rFonts w:ascii="Calibri" w:hAnsi="Calibri" w:cs="Calibri"/>
          <w:sz w:val="24"/>
          <w:szCs w:val="24"/>
        </w:rPr>
        <w:t xml:space="preserve"> (dois mil e dez</w:t>
      </w:r>
      <w:r w:rsidR="0089471C">
        <w:rPr>
          <w:rFonts w:ascii="Calibri" w:hAnsi="Calibri" w:cs="Calibri"/>
          <w:sz w:val="24"/>
          <w:szCs w:val="24"/>
        </w:rPr>
        <w:t>enove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Default="005A56CA" w:rsidP="00D47EAB">
      <w:pPr>
        <w:rPr>
          <w:rFonts w:ascii="Calibri" w:hAnsi="Calibri" w:cs="Calibri"/>
          <w:sz w:val="24"/>
          <w:szCs w:val="24"/>
        </w:rPr>
      </w:pPr>
    </w:p>
    <w:p w:rsidR="001C6D7E" w:rsidRPr="00BB48C7" w:rsidRDefault="001C6D7E" w:rsidP="00D47EAB">
      <w:pPr>
        <w:rPr>
          <w:rFonts w:ascii="Calibri" w:hAnsi="Calibri" w:cs="Calibri"/>
          <w:sz w:val="24"/>
          <w:szCs w:val="24"/>
        </w:rPr>
      </w:pPr>
    </w:p>
    <w:p w:rsidR="005A56CA" w:rsidRPr="00BB48C7" w:rsidRDefault="00BA7D43" w:rsidP="00D47EAB">
      <w:pPr>
        <w:pStyle w:val="Ttulo3"/>
        <w:spacing w:before="0" w:after="0"/>
        <w:jc w:val="center"/>
        <w:rPr>
          <w:rFonts w:ascii="Calibri" w:hAnsi="Calibri" w:cs="Calibri"/>
          <w:sz w:val="24"/>
          <w:szCs w:val="24"/>
        </w:rPr>
      </w:pPr>
      <w:r>
        <w:rPr>
          <w:rFonts w:ascii="Calibri" w:hAnsi="Calibri" w:cs="Calibri"/>
          <w:sz w:val="24"/>
          <w:szCs w:val="24"/>
        </w:rPr>
        <w:t>TENENTE SANTANA</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BA7D43">
      <w:headerReference w:type="even" r:id="rId7"/>
      <w:headerReference w:type="default" r:id="rId8"/>
      <w:footerReference w:type="default" r:id="rId9"/>
      <w:headerReference w:type="first" r:id="rId10"/>
      <w:pgSz w:w="11907" w:h="16840" w:code="9"/>
      <w:pgMar w:top="1134" w:right="567"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raj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Pr="003476B5" w:rsidRDefault="00083A6F" w:rsidP="003476B5">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A24CC3">
      <w:rPr>
        <w:noProof/>
        <w:sz w:val="20"/>
      </w:rPr>
      <w:t>4</w:t>
    </w:r>
    <w:r w:rsidRPr="00083A6F">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A24CC3">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A24CC3">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04B51"/>
    <w:rsid w:val="00005856"/>
    <w:rsid w:val="00010F8C"/>
    <w:rsid w:val="00015703"/>
    <w:rsid w:val="00022312"/>
    <w:rsid w:val="00022734"/>
    <w:rsid w:val="00032DD1"/>
    <w:rsid w:val="00034D67"/>
    <w:rsid w:val="000357C0"/>
    <w:rsid w:val="0004021F"/>
    <w:rsid w:val="0004587E"/>
    <w:rsid w:val="0004588A"/>
    <w:rsid w:val="00045E2D"/>
    <w:rsid w:val="00054326"/>
    <w:rsid w:val="000553B2"/>
    <w:rsid w:val="0006545D"/>
    <w:rsid w:val="00073ED7"/>
    <w:rsid w:val="0007602B"/>
    <w:rsid w:val="00083A6F"/>
    <w:rsid w:val="00087DD8"/>
    <w:rsid w:val="000920F2"/>
    <w:rsid w:val="00093B8E"/>
    <w:rsid w:val="00093EA8"/>
    <w:rsid w:val="000A1CD6"/>
    <w:rsid w:val="000A763A"/>
    <w:rsid w:val="000B1D44"/>
    <w:rsid w:val="000C27F3"/>
    <w:rsid w:val="000C48AD"/>
    <w:rsid w:val="000C7B0C"/>
    <w:rsid w:val="000C7B3D"/>
    <w:rsid w:val="000D05CB"/>
    <w:rsid w:val="000D1D49"/>
    <w:rsid w:val="000D2744"/>
    <w:rsid w:val="000E20FC"/>
    <w:rsid w:val="000E2136"/>
    <w:rsid w:val="001007DA"/>
    <w:rsid w:val="00101445"/>
    <w:rsid w:val="00101470"/>
    <w:rsid w:val="0010321A"/>
    <w:rsid w:val="00110847"/>
    <w:rsid w:val="00115796"/>
    <w:rsid w:val="00124C57"/>
    <w:rsid w:val="00125E81"/>
    <w:rsid w:val="00127FE1"/>
    <w:rsid w:val="001303C4"/>
    <w:rsid w:val="00132014"/>
    <w:rsid w:val="001503A3"/>
    <w:rsid w:val="00152AE1"/>
    <w:rsid w:val="00152CD0"/>
    <w:rsid w:val="00153948"/>
    <w:rsid w:val="00161181"/>
    <w:rsid w:val="00162273"/>
    <w:rsid w:val="00173D1D"/>
    <w:rsid w:val="00187BF7"/>
    <w:rsid w:val="00187CE4"/>
    <w:rsid w:val="0019062F"/>
    <w:rsid w:val="001937E3"/>
    <w:rsid w:val="00195132"/>
    <w:rsid w:val="001A142F"/>
    <w:rsid w:val="001A21F4"/>
    <w:rsid w:val="001A732B"/>
    <w:rsid w:val="001C12D1"/>
    <w:rsid w:val="001C1C99"/>
    <w:rsid w:val="001C6786"/>
    <w:rsid w:val="001C6D7E"/>
    <w:rsid w:val="001D4C89"/>
    <w:rsid w:val="001E225D"/>
    <w:rsid w:val="001E46DA"/>
    <w:rsid w:val="001E72DE"/>
    <w:rsid w:val="001F4101"/>
    <w:rsid w:val="00202219"/>
    <w:rsid w:val="00206F7A"/>
    <w:rsid w:val="00217CFD"/>
    <w:rsid w:val="00221FB8"/>
    <w:rsid w:val="00224405"/>
    <w:rsid w:val="00232829"/>
    <w:rsid w:val="00236EDA"/>
    <w:rsid w:val="00243249"/>
    <w:rsid w:val="002460BB"/>
    <w:rsid w:val="002577D5"/>
    <w:rsid w:val="002600A7"/>
    <w:rsid w:val="002711AD"/>
    <w:rsid w:val="002722D4"/>
    <w:rsid w:val="00273766"/>
    <w:rsid w:val="00273DF0"/>
    <w:rsid w:val="002A033F"/>
    <w:rsid w:val="002A0966"/>
    <w:rsid w:val="002A143A"/>
    <w:rsid w:val="002B09F3"/>
    <w:rsid w:val="002B2250"/>
    <w:rsid w:val="002B5AB0"/>
    <w:rsid w:val="002C248D"/>
    <w:rsid w:val="002C2547"/>
    <w:rsid w:val="002D397D"/>
    <w:rsid w:val="002D4836"/>
    <w:rsid w:val="002E4C99"/>
    <w:rsid w:val="0031308A"/>
    <w:rsid w:val="00313F4A"/>
    <w:rsid w:val="00316EB3"/>
    <w:rsid w:val="00324D1E"/>
    <w:rsid w:val="00336146"/>
    <w:rsid w:val="00337A7A"/>
    <w:rsid w:val="003430D2"/>
    <w:rsid w:val="003476B5"/>
    <w:rsid w:val="003515C8"/>
    <w:rsid w:val="00352940"/>
    <w:rsid w:val="00353AEB"/>
    <w:rsid w:val="003548C5"/>
    <w:rsid w:val="0035594B"/>
    <w:rsid w:val="00364D92"/>
    <w:rsid w:val="00365B4A"/>
    <w:rsid w:val="003744DD"/>
    <w:rsid w:val="00384B23"/>
    <w:rsid w:val="00386462"/>
    <w:rsid w:val="00396014"/>
    <w:rsid w:val="00397C24"/>
    <w:rsid w:val="003A2288"/>
    <w:rsid w:val="003A3A7C"/>
    <w:rsid w:val="003A7B18"/>
    <w:rsid w:val="003C33DF"/>
    <w:rsid w:val="003C3464"/>
    <w:rsid w:val="003C3CEE"/>
    <w:rsid w:val="003C6AB7"/>
    <w:rsid w:val="003D1ADD"/>
    <w:rsid w:val="003D2A60"/>
    <w:rsid w:val="003D68F8"/>
    <w:rsid w:val="003E38F6"/>
    <w:rsid w:val="003F1D99"/>
    <w:rsid w:val="003F3D37"/>
    <w:rsid w:val="003F57BD"/>
    <w:rsid w:val="0040194B"/>
    <w:rsid w:val="00402135"/>
    <w:rsid w:val="00406EEF"/>
    <w:rsid w:val="004331AA"/>
    <w:rsid w:val="00440DB9"/>
    <w:rsid w:val="0044424D"/>
    <w:rsid w:val="00456D80"/>
    <w:rsid w:val="00457A0C"/>
    <w:rsid w:val="004641BA"/>
    <w:rsid w:val="00475087"/>
    <w:rsid w:val="004802E5"/>
    <w:rsid w:val="004A1B2C"/>
    <w:rsid w:val="004A3B55"/>
    <w:rsid w:val="004A4BF7"/>
    <w:rsid w:val="004A5417"/>
    <w:rsid w:val="004A6CFF"/>
    <w:rsid w:val="004B34DB"/>
    <w:rsid w:val="004D560E"/>
    <w:rsid w:val="004E0059"/>
    <w:rsid w:val="004F1598"/>
    <w:rsid w:val="005042FE"/>
    <w:rsid w:val="00506060"/>
    <w:rsid w:val="00515FD1"/>
    <w:rsid w:val="00516A7D"/>
    <w:rsid w:val="005245E5"/>
    <w:rsid w:val="00525257"/>
    <w:rsid w:val="005252E0"/>
    <w:rsid w:val="00532949"/>
    <w:rsid w:val="00541CF0"/>
    <w:rsid w:val="00543BB0"/>
    <w:rsid w:val="00547EE3"/>
    <w:rsid w:val="00554827"/>
    <w:rsid w:val="00564421"/>
    <w:rsid w:val="00565808"/>
    <w:rsid w:val="00571D48"/>
    <w:rsid w:val="005776CE"/>
    <w:rsid w:val="0059336F"/>
    <w:rsid w:val="0059443B"/>
    <w:rsid w:val="005A56CA"/>
    <w:rsid w:val="005B2A18"/>
    <w:rsid w:val="005B2E78"/>
    <w:rsid w:val="005B3633"/>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9E"/>
    <w:rsid w:val="00622FD8"/>
    <w:rsid w:val="00626F64"/>
    <w:rsid w:val="00634205"/>
    <w:rsid w:val="00635B49"/>
    <w:rsid w:val="00641F10"/>
    <w:rsid w:val="00646520"/>
    <w:rsid w:val="006507F8"/>
    <w:rsid w:val="0065244D"/>
    <w:rsid w:val="00660115"/>
    <w:rsid w:val="00660F99"/>
    <w:rsid w:val="00666D4C"/>
    <w:rsid w:val="00676985"/>
    <w:rsid w:val="00676B70"/>
    <w:rsid w:val="0069143E"/>
    <w:rsid w:val="00693FF9"/>
    <w:rsid w:val="0069503B"/>
    <w:rsid w:val="006A2C05"/>
    <w:rsid w:val="006A7A6B"/>
    <w:rsid w:val="006B62DF"/>
    <w:rsid w:val="006D20B6"/>
    <w:rsid w:val="006D397D"/>
    <w:rsid w:val="006D45F8"/>
    <w:rsid w:val="006D5F08"/>
    <w:rsid w:val="006D62FB"/>
    <w:rsid w:val="006F3BC8"/>
    <w:rsid w:val="006F6BA4"/>
    <w:rsid w:val="006F763A"/>
    <w:rsid w:val="00707D0E"/>
    <w:rsid w:val="0071258A"/>
    <w:rsid w:val="00721F5B"/>
    <w:rsid w:val="0073182D"/>
    <w:rsid w:val="0073305E"/>
    <w:rsid w:val="00733FE9"/>
    <w:rsid w:val="007364DD"/>
    <w:rsid w:val="007504B0"/>
    <w:rsid w:val="00751C28"/>
    <w:rsid w:val="007574A1"/>
    <w:rsid w:val="00767922"/>
    <w:rsid w:val="00772EE2"/>
    <w:rsid w:val="0077460C"/>
    <w:rsid w:val="00774AB5"/>
    <w:rsid w:val="00783E4F"/>
    <w:rsid w:val="007853F9"/>
    <w:rsid w:val="0078671F"/>
    <w:rsid w:val="00791B29"/>
    <w:rsid w:val="0079307D"/>
    <w:rsid w:val="007A02FB"/>
    <w:rsid w:val="007A26BB"/>
    <w:rsid w:val="007B1096"/>
    <w:rsid w:val="007B1E92"/>
    <w:rsid w:val="007C24E3"/>
    <w:rsid w:val="007C4B67"/>
    <w:rsid w:val="007C5D23"/>
    <w:rsid w:val="007D1FD7"/>
    <w:rsid w:val="007D47C7"/>
    <w:rsid w:val="007F1B26"/>
    <w:rsid w:val="00800D6C"/>
    <w:rsid w:val="00806F0F"/>
    <w:rsid w:val="00817076"/>
    <w:rsid w:val="00841F59"/>
    <w:rsid w:val="00854750"/>
    <w:rsid w:val="00855813"/>
    <w:rsid w:val="00864528"/>
    <w:rsid w:val="00870C38"/>
    <w:rsid w:val="00877F8D"/>
    <w:rsid w:val="00886CAF"/>
    <w:rsid w:val="0089471C"/>
    <w:rsid w:val="008A09C8"/>
    <w:rsid w:val="008A1C7B"/>
    <w:rsid w:val="008A509C"/>
    <w:rsid w:val="008A6E8C"/>
    <w:rsid w:val="008B3AC3"/>
    <w:rsid w:val="008B6BDB"/>
    <w:rsid w:val="008C0F34"/>
    <w:rsid w:val="008C5A60"/>
    <w:rsid w:val="008D68F3"/>
    <w:rsid w:val="008E4FEF"/>
    <w:rsid w:val="008E5055"/>
    <w:rsid w:val="00900F90"/>
    <w:rsid w:val="00912341"/>
    <w:rsid w:val="009235A4"/>
    <w:rsid w:val="00926A34"/>
    <w:rsid w:val="00933257"/>
    <w:rsid w:val="00933428"/>
    <w:rsid w:val="00946179"/>
    <w:rsid w:val="00953D95"/>
    <w:rsid w:val="00953EDE"/>
    <w:rsid w:val="009553B2"/>
    <w:rsid w:val="00960045"/>
    <w:rsid w:val="009637B8"/>
    <w:rsid w:val="00980AC8"/>
    <w:rsid w:val="00980C8F"/>
    <w:rsid w:val="00990364"/>
    <w:rsid w:val="009919A3"/>
    <w:rsid w:val="009A7F37"/>
    <w:rsid w:val="009D0955"/>
    <w:rsid w:val="009D15D0"/>
    <w:rsid w:val="009D7925"/>
    <w:rsid w:val="009E1B4A"/>
    <w:rsid w:val="009E33C5"/>
    <w:rsid w:val="009E5E5C"/>
    <w:rsid w:val="009F386B"/>
    <w:rsid w:val="009F6BE3"/>
    <w:rsid w:val="00A10D33"/>
    <w:rsid w:val="00A2063E"/>
    <w:rsid w:val="00A21329"/>
    <w:rsid w:val="00A23E8B"/>
    <w:rsid w:val="00A24CC3"/>
    <w:rsid w:val="00A310DF"/>
    <w:rsid w:val="00A37495"/>
    <w:rsid w:val="00A449AD"/>
    <w:rsid w:val="00A457BF"/>
    <w:rsid w:val="00A52E1C"/>
    <w:rsid w:val="00A54380"/>
    <w:rsid w:val="00A54B4F"/>
    <w:rsid w:val="00A65781"/>
    <w:rsid w:val="00A7010A"/>
    <w:rsid w:val="00A758EF"/>
    <w:rsid w:val="00A766FF"/>
    <w:rsid w:val="00A77C66"/>
    <w:rsid w:val="00A83E46"/>
    <w:rsid w:val="00A84B34"/>
    <w:rsid w:val="00A87BA4"/>
    <w:rsid w:val="00A90517"/>
    <w:rsid w:val="00A91E0A"/>
    <w:rsid w:val="00A97887"/>
    <w:rsid w:val="00A97989"/>
    <w:rsid w:val="00AA7763"/>
    <w:rsid w:val="00AB0860"/>
    <w:rsid w:val="00AB2D07"/>
    <w:rsid w:val="00AC3F41"/>
    <w:rsid w:val="00AC7B9C"/>
    <w:rsid w:val="00AD0B9E"/>
    <w:rsid w:val="00AD14F9"/>
    <w:rsid w:val="00AF1CA6"/>
    <w:rsid w:val="00AF3B6E"/>
    <w:rsid w:val="00AF3CAF"/>
    <w:rsid w:val="00AF3DD4"/>
    <w:rsid w:val="00B015D9"/>
    <w:rsid w:val="00B20972"/>
    <w:rsid w:val="00B21283"/>
    <w:rsid w:val="00B250B0"/>
    <w:rsid w:val="00B27DA5"/>
    <w:rsid w:val="00B340BF"/>
    <w:rsid w:val="00B35AEC"/>
    <w:rsid w:val="00B41CD7"/>
    <w:rsid w:val="00B445A2"/>
    <w:rsid w:val="00B50709"/>
    <w:rsid w:val="00B668BF"/>
    <w:rsid w:val="00B74C19"/>
    <w:rsid w:val="00B76247"/>
    <w:rsid w:val="00B81456"/>
    <w:rsid w:val="00B84368"/>
    <w:rsid w:val="00B86CFB"/>
    <w:rsid w:val="00B940D4"/>
    <w:rsid w:val="00B9728F"/>
    <w:rsid w:val="00BA4D71"/>
    <w:rsid w:val="00BA7D43"/>
    <w:rsid w:val="00BB29FF"/>
    <w:rsid w:val="00BB48C7"/>
    <w:rsid w:val="00BB5C3E"/>
    <w:rsid w:val="00BE4CB0"/>
    <w:rsid w:val="00BE654D"/>
    <w:rsid w:val="00C01D77"/>
    <w:rsid w:val="00C0718A"/>
    <w:rsid w:val="00C15D97"/>
    <w:rsid w:val="00C17732"/>
    <w:rsid w:val="00C22669"/>
    <w:rsid w:val="00C24543"/>
    <w:rsid w:val="00C308BF"/>
    <w:rsid w:val="00C30A38"/>
    <w:rsid w:val="00C358EB"/>
    <w:rsid w:val="00C3680B"/>
    <w:rsid w:val="00C42133"/>
    <w:rsid w:val="00C44599"/>
    <w:rsid w:val="00C500F8"/>
    <w:rsid w:val="00C506C6"/>
    <w:rsid w:val="00C50740"/>
    <w:rsid w:val="00C5083B"/>
    <w:rsid w:val="00C55082"/>
    <w:rsid w:val="00C55263"/>
    <w:rsid w:val="00C57337"/>
    <w:rsid w:val="00C62685"/>
    <w:rsid w:val="00C769F3"/>
    <w:rsid w:val="00C86C6D"/>
    <w:rsid w:val="00C9101A"/>
    <w:rsid w:val="00CA2ABF"/>
    <w:rsid w:val="00CA33F1"/>
    <w:rsid w:val="00CA5785"/>
    <w:rsid w:val="00CB4BDC"/>
    <w:rsid w:val="00CC2DF2"/>
    <w:rsid w:val="00CC413A"/>
    <w:rsid w:val="00CC6E23"/>
    <w:rsid w:val="00CD351E"/>
    <w:rsid w:val="00CE3A03"/>
    <w:rsid w:val="00CE44A4"/>
    <w:rsid w:val="00D01586"/>
    <w:rsid w:val="00D02260"/>
    <w:rsid w:val="00D101D7"/>
    <w:rsid w:val="00D265D1"/>
    <w:rsid w:val="00D26953"/>
    <w:rsid w:val="00D339C4"/>
    <w:rsid w:val="00D379BD"/>
    <w:rsid w:val="00D47EAB"/>
    <w:rsid w:val="00D56136"/>
    <w:rsid w:val="00D562BA"/>
    <w:rsid w:val="00D60AC5"/>
    <w:rsid w:val="00D61216"/>
    <w:rsid w:val="00D655B9"/>
    <w:rsid w:val="00D76D69"/>
    <w:rsid w:val="00D80A79"/>
    <w:rsid w:val="00D81C13"/>
    <w:rsid w:val="00DA1BE6"/>
    <w:rsid w:val="00DA4A40"/>
    <w:rsid w:val="00DA4DC1"/>
    <w:rsid w:val="00DC51BB"/>
    <w:rsid w:val="00DD33C1"/>
    <w:rsid w:val="00DD4D6F"/>
    <w:rsid w:val="00DF6538"/>
    <w:rsid w:val="00E038D1"/>
    <w:rsid w:val="00E04DE5"/>
    <w:rsid w:val="00E0576D"/>
    <w:rsid w:val="00E11403"/>
    <w:rsid w:val="00E11BFF"/>
    <w:rsid w:val="00E152C4"/>
    <w:rsid w:val="00E20EBB"/>
    <w:rsid w:val="00E26C30"/>
    <w:rsid w:val="00E33773"/>
    <w:rsid w:val="00E41C1B"/>
    <w:rsid w:val="00E441E4"/>
    <w:rsid w:val="00E54FE9"/>
    <w:rsid w:val="00E5762E"/>
    <w:rsid w:val="00E60BE8"/>
    <w:rsid w:val="00E6187D"/>
    <w:rsid w:val="00E61891"/>
    <w:rsid w:val="00E71188"/>
    <w:rsid w:val="00E72367"/>
    <w:rsid w:val="00E72C99"/>
    <w:rsid w:val="00E735ED"/>
    <w:rsid w:val="00E808E3"/>
    <w:rsid w:val="00E81BBF"/>
    <w:rsid w:val="00E81C7E"/>
    <w:rsid w:val="00E8209A"/>
    <w:rsid w:val="00E87D2D"/>
    <w:rsid w:val="00E9345B"/>
    <w:rsid w:val="00E94AEC"/>
    <w:rsid w:val="00EA73DC"/>
    <w:rsid w:val="00EC2A9D"/>
    <w:rsid w:val="00EC2D90"/>
    <w:rsid w:val="00EC5ADC"/>
    <w:rsid w:val="00ED3B29"/>
    <w:rsid w:val="00ED3D09"/>
    <w:rsid w:val="00EE56DD"/>
    <w:rsid w:val="00EE77C5"/>
    <w:rsid w:val="00EF20DE"/>
    <w:rsid w:val="00EF2845"/>
    <w:rsid w:val="00EF38A0"/>
    <w:rsid w:val="00F06947"/>
    <w:rsid w:val="00F13DDF"/>
    <w:rsid w:val="00F16907"/>
    <w:rsid w:val="00F26036"/>
    <w:rsid w:val="00F26C8A"/>
    <w:rsid w:val="00F5234F"/>
    <w:rsid w:val="00F52BF8"/>
    <w:rsid w:val="00F53B38"/>
    <w:rsid w:val="00F545AF"/>
    <w:rsid w:val="00F72148"/>
    <w:rsid w:val="00F737CC"/>
    <w:rsid w:val="00F80DDE"/>
    <w:rsid w:val="00F85360"/>
    <w:rsid w:val="00F86E9F"/>
    <w:rsid w:val="00F87B2F"/>
    <w:rsid w:val="00F936E5"/>
    <w:rsid w:val="00F97200"/>
    <w:rsid w:val="00FA5974"/>
    <w:rsid w:val="00FC45CD"/>
    <w:rsid w:val="00FD1332"/>
    <w:rsid w:val="00FD40B6"/>
    <w:rsid w:val="00FD4F10"/>
    <w:rsid w:val="00FD5915"/>
    <w:rsid w:val="00FE3614"/>
    <w:rsid w:val="00FE696B"/>
    <w:rsid w:val="00FF0F1F"/>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5</Pages>
  <Words>2003</Words>
  <Characters>10821</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12799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394</cp:revision>
  <cp:lastPrinted>2018-06-26T22:41:00Z</cp:lastPrinted>
  <dcterms:created xsi:type="dcterms:W3CDTF">2016-08-16T19:55:00Z</dcterms:created>
  <dcterms:modified xsi:type="dcterms:W3CDTF">2019-12-03T21:07:00Z</dcterms:modified>
</cp:coreProperties>
</file>