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C1DA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2406">
        <w:rPr>
          <w:rFonts w:ascii="Tahoma" w:hAnsi="Tahoma" w:cs="Tahoma"/>
          <w:b/>
          <w:sz w:val="32"/>
          <w:szCs w:val="32"/>
          <w:u w:val="single"/>
        </w:rPr>
        <w:t>383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02406">
        <w:rPr>
          <w:rFonts w:ascii="Tahoma" w:hAnsi="Tahoma" w:cs="Tahoma"/>
          <w:b/>
          <w:sz w:val="32"/>
          <w:szCs w:val="32"/>
          <w:u w:val="single"/>
        </w:rPr>
        <w:t>385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4494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44940">
        <w:rPr>
          <w:rFonts w:ascii="Calibri" w:hAnsi="Calibri" w:cs="Calibri"/>
          <w:sz w:val="22"/>
          <w:szCs w:val="22"/>
        </w:rPr>
        <w:t>Autoriza a alienação, por licitação na modalidade concorrência, de imóvel de Transcrição nº 32.842, do livro 3-AZ, fls. 63, de 1º de abril de 1968, do 1º Cartório de Registro de Imóveis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F44940">
        <w:rPr>
          <w:rFonts w:ascii="Calibri" w:hAnsi="Calibri" w:cs="Calibri"/>
          <w:sz w:val="24"/>
          <w:szCs w:val="22"/>
        </w:rPr>
        <w:t>º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desafetado o imóvel de Transcrição nº 32.842, do livro 3-AZ, fls. 63, de 1º de abril de 1968, do 1º Cartório de Registro de Imóveis de Araraquara, estando o Poder Executivo autorizado a aliená-lo, mediante licitação na modalidade concorrência.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 xml:space="preserve">§ 1º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 xml:space="preserve">O imóvel mencionado no “caput” deste artigo é assim descrito: “um terreno, com a área de 2.602,15 metros quadrados, dentro do seguinte perímetro: começa no marco 0, situado no alinhamento da Rua Carvalho Filho, deste marco segue em linha reta até o marco 1, no cruzamento da </w:t>
      </w:r>
      <w:r w:rsidR="005C1DAE">
        <w:rPr>
          <w:rFonts w:ascii="Calibri" w:hAnsi="Calibri" w:cs="Calibri"/>
          <w:sz w:val="24"/>
          <w:szCs w:val="22"/>
        </w:rPr>
        <w:t>A</w:t>
      </w:r>
      <w:r w:rsidRPr="00F44940">
        <w:rPr>
          <w:rFonts w:ascii="Calibri" w:hAnsi="Calibri" w:cs="Calibri"/>
          <w:sz w:val="24"/>
          <w:szCs w:val="22"/>
        </w:rPr>
        <w:t>venida Francisco Aranha do Amaral, na distância de 39 metros, deste marco deflete a direita em linha reta pelo alinhamento da avenida Fra</w:t>
      </w:r>
      <w:r w:rsidR="005C1DAE">
        <w:rPr>
          <w:rFonts w:ascii="Calibri" w:hAnsi="Calibri" w:cs="Calibri"/>
          <w:sz w:val="24"/>
          <w:szCs w:val="22"/>
        </w:rPr>
        <w:t xml:space="preserve">ncisco Aranha do Amaral, até o </w:t>
      </w:r>
      <w:r w:rsidRPr="00F44940">
        <w:rPr>
          <w:rFonts w:ascii="Calibri" w:hAnsi="Calibri" w:cs="Calibri"/>
          <w:sz w:val="24"/>
          <w:szCs w:val="22"/>
        </w:rPr>
        <w:t xml:space="preserve">marco 2, na distância de 71ms10, deste deflete a direita e segue em linha reta até o marco 3, na distância de 39 metros, deste marco deflete a direita e segue até o marco 0, ponto inicial na distância de 70ms60, confrontando nas faces 0-1 com a </w:t>
      </w:r>
      <w:r w:rsidR="005C1DAE">
        <w:rPr>
          <w:rFonts w:ascii="Calibri" w:hAnsi="Calibri" w:cs="Calibri"/>
          <w:sz w:val="24"/>
          <w:szCs w:val="22"/>
        </w:rPr>
        <w:t>R</w:t>
      </w:r>
      <w:r w:rsidRPr="00F44940">
        <w:rPr>
          <w:rFonts w:ascii="Calibri" w:hAnsi="Calibri" w:cs="Calibri"/>
          <w:sz w:val="24"/>
          <w:szCs w:val="22"/>
        </w:rPr>
        <w:t xml:space="preserve">ua Carvalho filho; 1-2 com a </w:t>
      </w:r>
      <w:r w:rsidR="005C1DAE">
        <w:rPr>
          <w:rFonts w:ascii="Calibri" w:hAnsi="Calibri" w:cs="Calibri"/>
          <w:sz w:val="24"/>
          <w:szCs w:val="22"/>
        </w:rPr>
        <w:t>A</w:t>
      </w:r>
      <w:r w:rsidRPr="00F44940">
        <w:rPr>
          <w:rFonts w:ascii="Calibri" w:hAnsi="Calibri" w:cs="Calibri"/>
          <w:sz w:val="24"/>
          <w:szCs w:val="22"/>
        </w:rPr>
        <w:t xml:space="preserve">venida Francisco Aranha do Amaral; 2-3 com a </w:t>
      </w:r>
      <w:r w:rsidR="005C1DAE">
        <w:rPr>
          <w:rFonts w:ascii="Calibri" w:hAnsi="Calibri" w:cs="Calibri"/>
          <w:sz w:val="24"/>
          <w:szCs w:val="22"/>
        </w:rPr>
        <w:t>R</w:t>
      </w:r>
      <w:r w:rsidRPr="00F44940">
        <w:rPr>
          <w:rFonts w:ascii="Calibri" w:hAnsi="Calibri" w:cs="Calibri"/>
          <w:sz w:val="24"/>
          <w:szCs w:val="22"/>
        </w:rPr>
        <w:t xml:space="preserve">ua Dinorah Marcondes Gomes e diversos proprietários e 3-0 com a </w:t>
      </w:r>
      <w:r w:rsidR="005C1DAE">
        <w:rPr>
          <w:rFonts w:ascii="Calibri" w:hAnsi="Calibri" w:cs="Calibri"/>
          <w:sz w:val="24"/>
          <w:szCs w:val="22"/>
        </w:rPr>
        <w:t>R</w:t>
      </w:r>
      <w:bookmarkStart w:id="0" w:name="_GoBack"/>
      <w:bookmarkEnd w:id="0"/>
      <w:r w:rsidRPr="00F44940">
        <w:rPr>
          <w:rFonts w:ascii="Calibri" w:hAnsi="Calibri" w:cs="Calibri"/>
          <w:sz w:val="24"/>
          <w:szCs w:val="22"/>
        </w:rPr>
        <w:t>ua Dinorah Marcondes Gomes e diversos proprietários”.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§ 2</w:t>
      </w:r>
      <w:proofErr w:type="gramStart"/>
      <w:r w:rsidRPr="00F44940">
        <w:rPr>
          <w:rFonts w:ascii="Calibri" w:hAnsi="Calibri" w:cs="Calibri"/>
          <w:sz w:val="24"/>
          <w:szCs w:val="22"/>
        </w:rPr>
        <w:t>º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avaliação do imóvel deverá ser atualizada pelo órgão competente da Prefeitura do Município de Araraquara previamente à abertura do certame licitatório, levando-se em conta as condições </w:t>
      </w:r>
      <w:r>
        <w:rPr>
          <w:rFonts w:ascii="Calibri" w:hAnsi="Calibri" w:cs="Calibri"/>
          <w:sz w:val="24"/>
          <w:szCs w:val="22"/>
        </w:rPr>
        <w:t>de mercado vigentes na ocasião.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§ 3</w:t>
      </w:r>
      <w:proofErr w:type="gramStart"/>
      <w:r w:rsidRPr="00F44940">
        <w:rPr>
          <w:rFonts w:ascii="Calibri" w:hAnsi="Calibri" w:cs="Calibri"/>
          <w:sz w:val="24"/>
          <w:szCs w:val="22"/>
        </w:rPr>
        <w:t xml:space="preserve">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>A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alienação de que trata o “caput” deste artigo se dará “ad corpus”, conforme o § 3º do art. 500 da Lei Federal nº 10.406, de 10 de janeiro de 2002.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§ 4</w:t>
      </w:r>
      <w:proofErr w:type="gramStart"/>
      <w:r w:rsidRPr="00F44940">
        <w:rPr>
          <w:rFonts w:ascii="Calibri" w:hAnsi="Calibri" w:cs="Calibri"/>
          <w:sz w:val="24"/>
          <w:szCs w:val="22"/>
        </w:rPr>
        <w:t xml:space="preserve">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>Somente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será admissível pagamento à vista para a alienação prevista no “caput” deste artigo, estando vedado o parcelamento previsto na Lei nº 8.481, de 17 de junho de 2015.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§ 5</w:t>
      </w:r>
      <w:proofErr w:type="gramStart"/>
      <w:r w:rsidRPr="00F44940">
        <w:rPr>
          <w:rFonts w:ascii="Calibri" w:hAnsi="Calibri" w:cs="Calibri"/>
          <w:sz w:val="24"/>
          <w:szCs w:val="22"/>
        </w:rPr>
        <w:t xml:space="preserve">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>Concretizada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a alienação prevista no “caput” deste artigo e firmada a respectiva escritura, o Município permanecerá na posse direta do imóvel descrito no § 1º deste artigo pelo prazo de 12 (doze) meses, a contar da data em que firmada a escritura.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§ 6</w:t>
      </w:r>
      <w:proofErr w:type="gramStart"/>
      <w:r w:rsidRPr="00F44940">
        <w:rPr>
          <w:rFonts w:ascii="Calibri" w:hAnsi="Calibri" w:cs="Calibri"/>
          <w:sz w:val="24"/>
          <w:szCs w:val="22"/>
        </w:rPr>
        <w:t xml:space="preserve">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>O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disposto no § 5º constitui cláusula necessária da escritura que instrumentalizará a alienação pr</w:t>
      </w:r>
      <w:r>
        <w:rPr>
          <w:rFonts w:ascii="Calibri" w:hAnsi="Calibri" w:cs="Calibri"/>
          <w:sz w:val="24"/>
          <w:szCs w:val="22"/>
        </w:rPr>
        <w:t>evista no “caput” deste artigo.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F44940">
        <w:rPr>
          <w:rFonts w:ascii="Calibri" w:hAnsi="Calibri" w:cs="Calibri"/>
          <w:sz w:val="24"/>
          <w:szCs w:val="22"/>
        </w:rPr>
        <w:t xml:space="preserve">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>A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receita decorrente da alienação de que trata esta lei não financiará despesa corrente e será destinada à construção de sede do 1º Pelotão de Bombeiros de Araraquara.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F44940">
        <w:rPr>
          <w:rFonts w:ascii="Calibri" w:hAnsi="Calibri" w:cs="Calibri"/>
          <w:sz w:val="24"/>
          <w:szCs w:val="22"/>
        </w:rPr>
        <w:t xml:space="preserve">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>As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F44940" w:rsidRPr="00F4494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44940">
        <w:rPr>
          <w:rFonts w:ascii="Calibri" w:hAnsi="Calibri" w:cs="Calibri"/>
          <w:sz w:val="24"/>
          <w:szCs w:val="22"/>
        </w:rPr>
        <w:tab/>
      </w:r>
      <w:r w:rsidRPr="00F44940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F44940">
        <w:rPr>
          <w:rFonts w:ascii="Calibri" w:hAnsi="Calibri" w:cs="Calibri"/>
          <w:sz w:val="24"/>
          <w:szCs w:val="22"/>
        </w:rPr>
        <w:t xml:space="preserve">º </w:t>
      </w:r>
      <w:r w:rsidR="00EC55B0">
        <w:rPr>
          <w:rFonts w:ascii="Calibri" w:hAnsi="Calibri" w:cs="Calibri"/>
          <w:sz w:val="24"/>
          <w:szCs w:val="22"/>
        </w:rPr>
        <w:t xml:space="preserve"> </w:t>
      </w:r>
      <w:r w:rsidRPr="00F44940">
        <w:rPr>
          <w:rFonts w:ascii="Calibri" w:hAnsi="Calibri" w:cs="Calibri"/>
          <w:sz w:val="24"/>
          <w:szCs w:val="22"/>
        </w:rPr>
        <w:t>Esta</w:t>
      </w:r>
      <w:proofErr w:type="gramEnd"/>
      <w:r w:rsidRPr="00F44940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F44940" w:rsidRPr="00646520" w:rsidRDefault="00F44940" w:rsidP="00F449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2829">
        <w:rPr>
          <w:rFonts w:ascii="Calibri" w:hAnsi="Calibri" w:cs="Calibri"/>
          <w:sz w:val="24"/>
          <w:szCs w:val="24"/>
        </w:rPr>
        <w:t>2</w:t>
      </w:r>
      <w:r w:rsidR="00763FDE">
        <w:rPr>
          <w:rFonts w:ascii="Calibri" w:hAnsi="Calibri" w:cs="Calibri"/>
          <w:sz w:val="24"/>
          <w:szCs w:val="24"/>
        </w:rPr>
        <w:t>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32829">
        <w:rPr>
          <w:rFonts w:ascii="Calibri" w:hAnsi="Calibri" w:cs="Calibri"/>
          <w:sz w:val="24"/>
          <w:szCs w:val="24"/>
        </w:rPr>
        <w:t xml:space="preserve">vinte e </w:t>
      </w:r>
      <w:r w:rsidR="00763FDE">
        <w:rPr>
          <w:rFonts w:ascii="Calibri" w:hAnsi="Calibri" w:cs="Calibri"/>
          <w:sz w:val="24"/>
          <w:szCs w:val="24"/>
        </w:rPr>
        <w:t>cinco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C1DAE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1DA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1DA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1DA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3FDE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83190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1273F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E7BB0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D4965"/>
    <w:rsid w:val="00CE3A03"/>
    <w:rsid w:val="00CE44A4"/>
    <w:rsid w:val="00D01586"/>
    <w:rsid w:val="00D02260"/>
    <w:rsid w:val="00D02406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5B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4940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265</cp:revision>
  <cp:lastPrinted>2018-06-26T22:41:00Z</cp:lastPrinted>
  <dcterms:created xsi:type="dcterms:W3CDTF">2016-08-16T19:55:00Z</dcterms:created>
  <dcterms:modified xsi:type="dcterms:W3CDTF">2019-11-25T13:20:00Z</dcterms:modified>
</cp:coreProperties>
</file>