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alienação, mediante doação onerosa, de imóvel do Município registrado sob a matrícula nº 44.708, do 1º Cartório de Registro de Imóveis de Araraquara, localizado frontal às avenidas Alberto Santos Dumont e Major Antônio Mariano Borba, no Jardim das Paineiras, com área de 8.633,73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36797" w:rsidRDefault="0083679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36797" w:rsidRPr="00635C11" w:rsidRDefault="0083679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2E5" w:rsidRDefault="00E972E5" w:rsidP="00126850">
      <w:pPr>
        <w:spacing w:line="240" w:lineRule="auto"/>
      </w:pPr>
      <w:r>
        <w:separator/>
      </w:r>
    </w:p>
  </w:endnote>
  <w:endnote w:type="continuationSeparator" w:id="0">
    <w:p w:rsidR="00E972E5" w:rsidRDefault="00E972E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67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67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2E5" w:rsidRDefault="00E972E5" w:rsidP="00126850">
      <w:pPr>
        <w:spacing w:line="240" w:lineRule="auto"/>
      </w:pPr>
      <w:r>
        <w:separator/>
      </w:r>
    </w:p>
  </w:footnote>
  <w:footnote w:type="continuationSeparator" w:id="0">
    <w:p w:rsidR="00E972E5" w:rsidRDefault="00E972E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36797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2E5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798F-B7EB-47EC-8F2D-3B89490F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2019-11-18T11:55:00Z</dcterms:modified>
</cp:coreProperties>
</file>