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F30D31">
        <w:rPr>
          <w:rFonts w:ascii="Arial" w:hAnsi="Arial" w:cs="Arial"/>
          <w:sz w:val="24"/>
          <w:szCs w:val="24"/>
        </w:rPr>
        <w:t>51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F30D31">
        <w:rPr>
          <w:b/>
          <w:bCs/>
          <w:sz w:val="32"/>
          <w:szCs w:val="32"/>
        </w:rPr>
        <w:t>51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30D3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30D31">
        <w:rPr>
          <w:rFonts w:ascii="Arial" w:hAnsi="Arial" w:cs="Arial"/>
          <w:sz w:val="22"/>
          <w:szCs w:val="22"/>
        </w:rPr>
        <w:t>Autoriza a doação onerosa de imóveis de matrículas nº 145.894 e 145.895, do 1º Cartório de Registro de Imóveis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30D31">
        <w:rPr>
          <w:rFonts w:ascii="Arial" w:hAnsi="Arial" w:cs="Arial"/>
          <w:sz w:val="24"/>
          <w:szCs w:val="24"/>
        </w:rPr>
        <w:t>º  Ficam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desafetados os imóveis de matrículas nº 145.894 e 145.895, do 1º Cartório de Registro de Imóveis de Araraquara, estando o Poder Executivo autorizado, mediante lei, a doá-los onerosamente, em consonância com o Programa de Incentivo ao Desenvolvimento Econômico e Social do Município de Araraquara, instituído pela Lei nº 5.119, de 14 de dezembro de 1998, e regulamentado pela Lei nº 9.218, de 14 de março de 2018.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F30D31">
        <w:rPr>
          <w:rFonts w:ascii="Arial" w:hAnsi="Arial" w:cs="Arial"/>
          <w:sz w:val="24"/>
          <w:szCs w:val="24"/>
        </w:rPr>
        <w:t>º  Os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imóveis mencionados no “caput” deste artigo são assim descritos: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 xml:space="preserve">I – matrícula nº 145.894: “terreno de forma triangular, localizado na quadra 01 do loteamento denominado ‘Centro Empresarial e Industrial Omar Maksoud’, em Araraquara, com a superfície de 3.375,26 metros quadrados, medindo 85,00 metros de frente para a Rua </w:t>
      </w:r>
      <w:proofErr w:type="spellStart"/>
      <w:r w:rsidRPr="00F30D31">
        <w:rPr>
          <w:rFonts w:ascii="Arial" w:hAnsi="Arial" w:cs="Arial"/>
          <w:sz w:val="24"/>
          <w:szCs w:val="24"/>
        </w:rPr>
        <w:t>Tanios</w:t>
      </w:r>
      <w:proofErr w:type="spellEnd"/>
      <w:r w:rsidRPr="00F30D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D31">
        <w:rPr>
          <w:rFonts w:ascii="Arial" w:hAnsi="Arial" w:cs="Arial"/>
          <w:sz w:val="24"/>
          <w:szCs w:val="24"/>
        </w:rPr>
        <w:t>Zbeide</w:t>
      </w:r>
      <w:proofErr w:type="spellEnd"/>
      <w:r w:rsidRPr="00F30D31">
        <w:rPr>
          <w:rFonts w:ascii="Arial" w:hAnsi="Arial" w:cs="Arial"/>
          <w:sz w:val="24"/>
          <w:szCs w:val="24"/>
        </w:rPr>
        <w:t>; 75,00 metros do lado esquerdo de quem olha para o imóvel de frente, confrontando com o lote 01; e, 114,50 metros do lado direito e fundos, confrontando com propriedade de José Pires de Godoy”; e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II – matrícula nº 145.895: “terreno de forma triangular, localizado na quadra 01 do loteamento denominado ‘Centro Empresarial e Industrial Omar Maksoud’, em Araraquara, com a superfície de 1.533,19 metros quadrados, medindo 35,00 metros de frente para a Avenida Antenor Elias; 63,17 metros do lado direito de quem olha para o imóvel de frente, confrontando com o lote 05; e, do lado esquerdo, partindo do alinhamento predial da Avenida Antenor Elias, mede 14,14 metros em curva de concordância (raio igual 9,00 metros) confrontando com a confluência dos alinhamentos prediais da Avenida Antenor Elias com a Rua Dr. Agenor Pereira; daí, segue em linha reta por 2,22 metros, confrontando com a Rua Dr. Agenor Pereira; daí, deflete à direita e segue por 68,07 metros, confrontando com a propriedade de José Pires de Godoy”.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F30D31">
        <w:rPr>
          <w:rFonts w:ascii="Arial" w:hAnsi="Arial" w:cs="Arial"/>
          <w:sz w:val="24"/>
          <w:szCs w:val="24"/>
        </w:rPr>
        <w:t>º  As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avaliações dos imóveis deverão ser atualizadas pelo órgão competente da Prefeitura do Município de Araraquara previamente à abertura do chamamento público, levando-se em conta as condições de mercado vigentes na ocasião. 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lastRenderedPageBreak/>
        <w:tab/>
      </w:r>
      <w:r w:rsidRPr="00F30D31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F30D31">
        <w:rPr>
          <w:rFonts w:ascii="Arial" w:hAnsi="Arial" w:cs="Arial"/>
          <w:sz w:val="24"/>
          <w:szCs w:val="24"/>
        </w:rPr>
        <w:t>º  A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doação de que trata o “caput” deste artigo se dará “ad corpus”, conforme o § 3º do artigo 500 da Lei Federal nº 10.406, de 10 de janeiro de 2002.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30D31">
        <w:rPr>
          <w:rFonts w:ascii="Arial" w:hAnsi="Arial" w:cs="Arial"/>
          <w:sz w:val="24"/>
          <w:szCs w:val="24"/>
        </w:rPr>
        <w:t>º  As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30D31" w:rsidRPr="00F30D31" w:rsidRDefault="00F30D31" w:rsidP="00F30D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30D31">
        <w:rPr>
          <w:rFonts w:ascii="Arial" w:hAnsi="Arial" w:cs="Arial"/>
          <w:sz w:val="24"/>
          <w:szCs w:val="24"/>
        </w:rPr>
        <w:tab/>
      </w:r>
      <w:r w:rsidRPr="00F30D31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30D31">
        <w:rPr>
          <w:rFonts w:ascii="Arial" w:hAnsi="Arial" w:cs="Arial"/>
          <w:sz w:val="24"/>
          <w:szCs w:val="24"/>
        </w:rPr>
        <w:t>º  Esta</w:t>
      </w:r>
      <w:proofErr w:type="gramEnd"/>
      <w:r w:rsidRPr="00F30D31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3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0D31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58</cp:revision>
  <cp:lastPrinted>1998-11-10T17:41:00Z</cp:lastPrinted>
  <dcterms:created xsi:type="dcterms:W3CDTF">2017-03-28T14:59:00Z</dcterms:created>
  <dcterms:modified xsi:type="dcterms:W3CDTF">2019-10-21T17:54:00Z</dcterms:modified>
</cp:coreProperties>
</file>