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E316DB">
        <w:rPr>
          <w:rFonts w:ascii="Arial" w:hAnsi="Arial" w:cs="Arial"/>
          <w:sz w:val="24"/>
          <w:szCs w:val="24"/>
        </w:rPr>
        <w:t>15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40129B">
        <w:rPr>
          <w:rFonts w:ascii="Arial" w:hAnsi="Arial" w:cs="Arial"/>
          <w:sz w:val="24"/>
          <w:szCs w:val="24"/>
        </w:rPr>
        <w:t>outu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339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339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5A7737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5A7737">
        <w:rPr>
          <w:rFonts w:ascii="Arial" w:hAnsi="Arial" w:cs="Arial"/>
          <w:sz w:val="22"/>
          <w:szCs w:val="22"/>
        </w:rPr>
        <w:t>Altera a Lei nº 9.112, de 16 de outubro de 2017, modificando a origem dos recursos para o custeio do Programa de Locação Social, e dá outra providência.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A7737" w:rsidRPr="005A7737" w:rsidRDefault="005A7737" w:rsidP="005A77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A7737">
        <w:rPr>
          <w:rFonts w:ascii="Arial" w:hAnsi="Arial" w:cs="Arial"/>
          <w:sz w:val="24"/>
          <w:szCs w:val="24"/>
        </w:rPr>
        <w:tab/>
      </w:r>
      <w:r w:rsidRPr="005A7737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5A7737">
        <w:rPr>
          <w:rFonts w:ascii="Arial" w:hAnsi="Arial" w:cs="Arial"/>
          <w:sz w:val="24"/>
          <w:szCs w:val="24"/>
        </w:rPr>
        <w:t>º  A</w:t>
      </w:r>
      <w:proofErr w:type="gramEnd"/>
      <w:r w:rsidRPr="005A7737">
        <w:rPr>
          <w:rFonts w:ascii="Arial" w:hAnsi="Arial" w:cs="Arial"/>
          <w:sz w:val="24"/>
          <w:szCs w:val="24"/>
        </w:rPr>
        <w:t xml:space="preserve"> Lei nº 9.112, de 16 de outubro de 2017, passa a vigorar com a seguinte alteração:</w:t>
      </w:r>
    </w:p>
    <w:p w:rsidR="005A7737" w:rsidRPr="005A7737" w:rsidRDefault="005A7737" w:rsidP="005A77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A7737" w:rsidRPr="005A7737" w:rsidRDefault="005A7737" w:rsidP="005A773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A7737">
        <w:rPr>
          <w:rFonts w:ascii="Arial" w:hAnsi="Arial" w:cs="Arial"/>
          <w:sz w:val="24"/>
          <w:szCs w:val="24"/>
        </w:rPr>
        <w:t>“Art. 27.  No exercício financeiro, as despesas decorrentes da execução desta lei correrão por conta das dotações orçamentárias da Secretaria Municipal de Desenvolvimento Urbano.” (NR)</w:t>
      </w:r>
    </w:p>
    <w:p w:rsidR="005A7737" w:rsidRPr="005A7737" w:rsidRDefault="005A7737" w:rsidP="005A77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A7737" w:rsidRPr="005A7737" w:rsidRDefault="005A7737" w:rsidP="005A77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A7737">
        <w:rPr>
          <w:rFonts w:ascii="Arial" w:hAnsi="Arial" w:cs="Arial"/>
          <w:sz w:val="24"/>
          <w:szCs w:val="24"/>
        </w:rPr>
        <w:tab/>
      </w:r>
      <w:r w:rsidRPr="005A7737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5A7737">
        <w:rPr>
          <w:rFonts w:ascii="Arial" w:hAnsi="Arial" w:cs="Arial"/>
          <w:sz w:val="24"/>
          <w:szCs w:val="24"/>
        </w:rPr>
        <w:t>º  Fica</w:t>
      </w:r>
      <w:proofErr w:type="gramEnd"/>
      <w:r w:rsidRPr="005A7737">
        <w:rPr>
          <w:rFonts w:ascii="Arial" w:hAnsi="Arial" w:cs="Arial"/>
          <w:sz w:val="24"/>
          <w:szCs w:val="24"/>
        </w:rPr>
        <w:t xml:space="preserve"> revogado o parágrafo único do art. 27 da Lei nº 9.112, de 2017.</w:t>
      </w:r>
    </w:p>
    <w:p w:rsidR="005A7737" w:rsidRPr="005A7737" w:rsidRDefault="005A7737" w:rsidP="005A77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A7737" w:rsidRPr="005A7737" w:rsidRDefault="005A7737" w:rsidP="005A77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A7737">
        <w:rPr>
          <w:rFonts w:ascii="Arial" w:hAnsi="Arial" w:cs="Arial"/>
          <w:sz w:val="24"/>
          <w:szCs w:val="24"/>
        </w:rPr>
        <w:tab/>
      </w:r>
      <w:r w:rsidRPr="005A7737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5A7737">
        <w:rPr>
          <w:rFonts w:ascii="Arial" w:hAnsi="Arial" w:cs="Arial"/>
          <w:sz w:val="24"/>
          <w:szCs w:val="24"/>
        </w:rPr>
        <w:t>º  Esta</w:t>
      </w:r>
      <w:proofErr w:type="gramEnd"/>
      <w:r w:rsidRPr="005A7737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  <w:bookmarkStart w:id="0" w:name="_GoBack"/>
      <w:bookmarkEnd w:id="0"/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A7737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57</cp:revision>
  <cp:lastPrinted>1998-11-10T17:41:00Z</cp:lastPrinted>
  <dcterms:created xsi:type="dcterms:W3CDTF">2017-03-28T14:59:00Z</dcterms:created>
  <dcterms:modified xsi:type="dcterms:W3CDTF">2019-10-10T21:50:00Z</dcterms:modified>
</cp:coreProperties>
</file>