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ampliando a quantidade de vagas para o emprego público de arquiteto,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3CA" w:rsidRDefault="00BD63CA" w:rsidP="00126850">
      <w:pPr>
        <w:spacing w:line="240" w:lineRule="auto"/>
      </w:pPr>
      <w:r>
        <w:separator/>
      </w:r>
    </w:p>
  </w:endnote>
  <w:endnote w:type="continuationSeparator" w:id="0">
    <w:p w:rsidR="00BD63CA" w:rsidRDefault="00BD63C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709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709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3CA" w:rsidRDefault="00BD63CA" w:rsidP="00126850">
      <w:pPr>
        <w:spacing w:line="240" w:lineRule="auto"/>
      </w:pPr>
      <w:r>
        <w:separator/>
      </w:r>
    </w:p>
  </w:footnote>
  <w:footnote w:type="continuationSeparator" w:id="0">
    <w:p w:rsidR="00BD63CA" w:rsidRDefault="00BD63C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63CA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09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81993-980D-4DF9-B30E-381210B73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2019-10-14T19:10:00Z</dcterms:modified>
</cp:coreProperties>
</file>