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435/2019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344/2019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de Araraquara, um crédito adicional suplementar, no valor de até R$ 4.625.000,00 (quatro milhões, seiscentos e vinte e cinco mil reais), para despesas diversas da autarquia,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569C1">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39A" w:rsidRDefault="00FE039A" w:rsidP="00126850">
      <w:pPr>
        <w:spacing w:line="240" w:lineRule="auto"/>
      </w:pPr>
      <w:r>
        <w:separator/>
      </w:r>
    </w:p>
  </w:endnote>
  <w:endnote w:type="continuationSeparator" w:id="0">
    <w:p w:rsidR="00FE039A" w:rsidRDefault="00FE039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569C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569C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39A" w:rsidRDefault="00FE039A" w:rsidP="00126850">
      <w:pPr>
        <w:spacing w:line="240" w:lineRule="auto"/>
      </w:pPr>
      <w:r>
        <w:separator/>
      </w:r>
    </w:p>
  </w:footnote>
  <w:footnote w:type="continuationSeparator" w:id="0">
    <w:p w:rsidR="00FE039A" w:rsidRDefault="00FE039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569C1"/>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039A"/>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6001-7D62-4C9C-B72B-FD5BDFB2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2019-10-11T11:32:00Z</dcterms:modified>
</cp:coreProperties>
</file>