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9.112, de 16 de outubro de 2017 (Reestrutura o Programa de Locação Social), modificando a origem dos recursos para o custeio do Programa de Locação Social.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415B1" w:rsidRDefault="00D415B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415B1" w:rsidRPr="001B5DD7" w:rsidRDefault="00D415B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A28" w:rsidRDefault="005C0A28" w:rsidP="00126850">
      <w:pPr>
        <w:spacing w:line="240" w:lineRule="auto"/>
      </w:pPr>
      <w:r>
        <w:separator/>
      </w:r>
    </w:p>
  </w:endnote>
  <w:endnote w:type="continuationSeparator" w:id="0">
    <w:p w:rsidR="005C0A28" w:rsidRDefault="005C0A2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15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15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A28" w:rsidRDefault="005C0A28" w:rsidP="00126850">
      <w:pPr>
        <w:spacing w:line="240" w:lineRule="auto"/>
      </w:pPr>
      <w:r>
        <w:separator/>
      </w:r>
    </w:p>
  </w:footnote>
  <w:footnote w:type="continuationSeparator" w:id="0">
    <w:p w:rsidR="005C0A28" w:rsidRDefault="005C0A2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28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15B1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5766-1149-43F5-ABB6-0C0A48F5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2019-10-10T19:18:00Z</dcterms:modified>
</cp:coreProperties>
</file>