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0129B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61FB7">
        <w:rPr>
          <w:rFonts w:ascii="Arial" w:hAnsi="Arial" w:cs="Arial"/>
          <w:sz w:val="24"/>
          <w:szCs w:val="24"/>
        </w:rPr>
        <w:t>333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61FB7">
        <w:rPr>
          <w:b/>
          <w:bCs/>
          <w:sz w:val="32"/>
          <w:szCs w:val="32"/>
        </w:rPr>
        <w:t>333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61FB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61FB7">
        <w:rPr>
          <w:rFonts w:ascii="Arial" w:hAnsi="Arial" w:cs="Arial"/>
          <w:sz w:val="22"/>
          <w:szCs w:val="22"/>
        </w:rPr>
        <w:t>Altera a Lei nº 6.251, de 19 de abril de 2005, criando hipótese de licença para aperfeiçoamento a ser realizado no exterior e ampliando a quantidade de vagas para o emprego público de arquiteto,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ab/>
      </w:r>
      <w:r w:rsidRPr="00F61FB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61FB7">
        <w:rPr>
          <w:rFonts w:ascii="Arial" w:hAnsi="Arial" w:cs="Arial"/>
          <w:sz w:val="24"/>
          <w:szCs w:val="24"/>
        </w:rPr>
        <w:t>º  A</w:t>
      </w:r>
      <w:proofErr w:type="gramEnd"/>
      <w:r w:rsidRPr="00F61FB7">
        <w:rPr>
          <w:rFonts w:ascii="Arial" w:hAnsi="Arial" w:cs="Arial"/>
          <w:sz w:val="24"/>
          <w:szCs w:val="24"/>
        </w:rPr>
        <w:t xml:space="preserve"> Lei nº 6.251, de 19 de abril de 2005, passa a vigorar com a seguinte alteração: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>“Art. 123.  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>II–A – para participar de cursos destinados ao aperfeiçoamento funcional do servidor realizados no exterior</w:t>
      </w:r>
      <w:proofErr w:type="gramStart"/>
      <w:r w:rsidRPr="00F61FB7">
        <w:rPr>
          <w:rFonts w:ascii="Arial" w:hAnsi="Arial" w:cs="Arial"/>
          <w:sz w:val="24"/>
          <w:szCs w:val="24"/>
        </w:rPr>
        <w:t>;”(</w:t>
      </w:r>
      <w:proofErr w:type="gramEnd"/>
      <w:r w:rsidRPr="00F61FB7">
        <w:rPr>
          <w:rFonts w:ascii="Arial" w:hAnsi="Arial" w:cs="Arial"/>
          <w:sz w:val="24"/>
          <w:szCs w:val="24"/>
        </w:rPr>
        <w:t>NR)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ab/>
      </w:r>
      <w:r w:rsidRPr="00F61FB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61FB7">
        <w:rPr>
          <w:rFonts w:ascii="Arial" w:hAnsi="Arial" w:cs="Arial"/>
          <w:sz w:val="24"/>
          <w:szCs w:val="24"/>
        </w:rPr>
        <w:t>º  Fica</w:t>
      </w:r>
      <w:proofErr w:type="gramEnd"/>
      <w:r w:rsidRPr="00F61FB7">
        <w:rPr>
          <w:rFonts w:ascii="Arial" w:hAnsi="Arial" w:cs="Arial"/>
          <w:sz w:val="24"/>
          <w:szCs w:val="24"/>
        </w:rPr>
        <w:t xml:space="preserve"> alterado para 13 (treze) o número de vagas do emprego público de arquiteto, inserindo-se tal alteração no Anexo I da Lei nº 6.251, de 2005.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ab/>
      </w:r>
      <w:r w:rsidRPr="00F61FB7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61FB7">
        <w:rPr>
          <w:rFonts w:ascii="Arial" w:hAnsi="Arial" w:cs="Arial"/>
          <w:sz w:val="24"/>
          <w:szCs w:val="24"/>
        </w:rPr>
        <w:t>º  As</w:t>
      </w:r>
      <w:proofErr w:type="gramEnd"/>
      <w:r w:rsidRPr="00F61FB7">
        <w:rPr>
          <w:rFonts w:ascii="Arial" w:hAnsi="Arial" w:cs="Arial"/>
          <w:sz w:val="24"/>
          <w:szCs w:val="24"/>
        </w:rPr>
        <w:t xml:space="preserve"> despesas decorrentes da execução desta lei correrão por conta de dotações orçamentárias próprias, suplementadas se necessário.</w:t>
      </w: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1FB7" w:rsidRPr="00F61FB7" w:rsidRDefault="00F61FB7" w:rsidP="00F61F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1FB7">
        <w:rPr>
          <w:rFonts w:ascii="Arial" w:hAnsi="Arial" w:cs="Arial"/>
          <w:sz w:val="24"/>
          <w:szCs w:val="24"/>
        </w:rPr>
        <w:tab/>
      </w:r>
      <w:r w:rsidRPr="00F61FB7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61FB7">
        <w:rPr>
          <w:rFonts w:ascii="Arial" w:hAnsi="Arial" w:cs="Arial"/>
          <w:sz w:val="24"/>
          <w:szCs w:val="24"/>
        </w:rPr>
        <w:t>º  Esta</w:t>
      </w:r>
      <w:proofErr w:type="gramEnd"/>
      <w:r w:rsidRPr="00F61FB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19AB"/>
    <w:rsid w:val="00E85196"/>
    <w:rsid w:val="00E90C7A"/>
    <w:rsid w:val="00EF7583"/>
    <w:rsid w:val="00F363D2"/>
    <w:rsid w:val="00F61FB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56</cp:revision>
  <cp:lastPrinted>1998-11-10T17:41:00Z</cp:lastPrinted>
  <dcterms:created xsi:type="dcterms:W3CDTF">2017-03-28T14:59:00Z</dcterms:created>
  <dcterms:modified xsi:type="dcterms:W3CDTF">2019-10-08T14:20:00Z</dcterms:modified>
</cp:coreProperties>
</file>