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420/2019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331/2019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R$ 84.000,00 (oitenta e quatro mil reais), para atender despesas com incremento temporário da Proteção Social Especial, para fins de aquisição de equipamentos,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178" w:rsidRDefault="00835178" w:rsidP="00126850">
      <w:pPr>
        <w:spacing w:line="240" w:lineRule="auto"/>
      </w:pPr>
      <w:r>
        <w:separator/>
      </w:r>
    </w:p>
  </w:endnote>
  <w:endnote w:type="continuationSeparator" w:id="0">
    <w:p w:rsidR="00835178" w:rsidRDefault="00835178"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72372B">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72372B">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178" w:rsidRDefault="00835178" w:rsidP="00126850">
      <w:pPr>
        <w:spacing w:line="240" w:lineRule="auto"/>
      </w:pPr>
      <w:r>
        <w:separator/>
      </w:r>
    </w:p>
  </w:footnote>
  <w:footnote w:type="continuationSeparator" w:id="0">
    <w:p w:rsidR="00835178" w:rsidRDefault="00835178"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372B"/>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35178"/>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974E9-4792-4CF1-A295-E1844A04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1005</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2019-10-04T11:32:00Z</dcterms:modified>
</cp:coreProperties>
</file>