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9.045, de 10 de agosto de 2017 (Reformula o Conselho Municipal de Políticas Sobre Drogas), de modo a aumentar o número de membros do Conselho.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D4CA8" w:rsidRDefault="00FD4CA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D4CA8" w:rsidRPr="001B5DD7" w:rsidRDefault="00FD4CA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5D" w:rsidRDefault="0090415D" w:rsidP="00126850">
      <w:pPr>
        <w:spacing w:line="240" w:lineRule="auto"/>
      </w:pPr>
      <w:r>
        <w:separator/>
      </w:r>
    </w:p>
  </w:endnote>
  <w:endnote w:type="continuationSeparator" w:id="0">
    <w:p w:rsidR="0090415D" w:rsidRDefault="0090415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4C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4C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5D" w:rsidRDefault="0090415D" w:rsidP="00126850">
      <w:pPr>
        <w:spacing w:line="240" w:lineRule="auto"/>
      </w:pPr>
      <w:r>
        <w:separator/>
      </w:r>
    </w:p>
  </w:footnote>
  <w:footnote w:type="continuationSeparator" w:id="0">
    <w:p w:rsidR="0090415D" w:rsidRDefault="0090415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415D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4CA8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5EF9-9161-4E4C-A1AF-AD72B430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2019-10-04T11:26:00Z</dcterms:modified>
</cp:coreProperties>
</file>