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60" w:type="dxa"/>
        <w:tblInd w:w="675" w:type="dxa"/>
        <w:tblLayout w:type="fixed"/>
        <w:tblLook w:val="01E0" w:firstRow="1" w:lastRow="1" w:firstColumn="1" w:lastColumn="1" w:noHBand="0" w:noVBand="0"/>
      </w:tblPr>
      <w:tblGrid>
        <w:gridCol w:w="2552"/>
        <w:gridCol w:w="4111"/>
        <w:gridCol w:w="1797"/>
      </w:tblGrid>
      <w:tr w:rsidR="00A939CC" w:rsidRPr="00A939CC" w:rsidTr="00A95ADE">
        <w:tc>
          <w:tcPr>
            <w:tcW w:w="2552" w:type="dxa"/>
            <w:shd w:val="clear" w:color="auto" w:fill="auto"/>
          </w:tcPr>
          <w:p w:rsidR="00A939CC" w:rsidRPr="00A939CC" w:rsidRDefault="00A939CC" w:rsidP="00A939CC">
            <w:pPr>
              <w:autoSpaceDE w:val="0"/>
              <w:autoSpaceDN w:val="0"/>
              <w:spacing w:line="240" w:lineRule="auto"/>
              <w:jc w:val="center"/>
              <w:rPr>
                <w:rFonts w:eastAsia="Times New Roman" w:cs="Times New Roman"/>
                <w:sz w:val="32"/>
                <w:szCs w:val="32"/>
                <w:u w:val="words"/>
                <w:lang w:eastAsia="pt-BR"/>
              </w:rPr>
            </w:pPr>
            <w:r w:rsidRPr="00A939CC">
              <w:rPr>
                <w:rFonts w:eastAsia="Times New Roman" w:cs="Times New Roman"/>
                <w:b/>
                <w:bCs/>
                <w:sz w:val="32"/>
                <w:szCs w:val="32"/>
                <w:lang w:eastAsia="pt-BR"/>
              </w:rPr>
              <w:t>PARECER Nº</w:t>
            </w:r>
          </w:p>
        </w:tc>
        <w:tc>
          <w:tcPr>
            <w:tcW w:w="4111" w:type="dxa"/>
            <w:shd w:val="clear" w:color="auto" w:fill="auto"/>
          </w:tcPr>
          <w:p w:rsidR="00A939CC" w:rsidRPr="00A939CC" w:rsidRDefault="00A939CC" w:rsidP="00C54EE5">
            <w:pPr>
              <w:autoSpaceDE w:val="0"/>
              <w:autoSpaceDN w:val="0"/>
              <w:spacing w:line="240" w:lineRule="auto"/>
              <w:rPr>
                <w:rFonts w:eastAsia="Times New Roman" w:cs="Times New Roman"/>
                <w:sz w:val="32"/>
                <w:szCs w:val="32"/>
                <w:u w:val="words"/>
                <w:lang w:eastAsia="pt-BR"/>
              </w:rPr>
            </w:pPr>
            <w:bookmarkStart w:id="0" w:name="_GoBack"/>
            <w:bookmarkEnd w:id="0"/>
          </w:p>
        </w:tc>
        <w:tc>
          <w:tcPr>
            <w:tcW w:w="1797" w:type="dxa"/>
            <w:shd w:val="clear" w:color="auto" w:fill="auto"/>
          </w:tcPr>
          <w:p w:rsidR="00A939CC" w:rsidRPr="00A939CC" w:rsidRDefault="00A939CC" w:rsidP="00A939CC">
            <w:pPr>
              <w:tabs>
                <w:tab w:val="left" w:pos="600"/>
              </w:tabs>
              <w:autoSpaceDE w:val="0"/>
              <w:autoSpaceDN w:val="0"/>
              <w:spacing w:line="240" w:lineRule="auto"/>
              <w:jc w:val="center"/>
              <w:rPr>
                <w:rFonts w:eastAsia="Times New Roman" w:cs="Times New Roman"/>
                <w:sz w:val="32"/>
                <w:szCs w:val="32"/>
                <w:u w:val="words"/>
                <w:lang w:eastAsia="pt-BR"/>
              </w:rPr>
            </w:pPr>
            <w:r w:rsidRPr="00A939CC">
              <w:rPr>
                <w:rFonts w:eastAsia="Times New Roman" w:cs="Times New Roman"/>
                <w:b/>
                <w:bCs/>
                <w:sz w:val="32"/>
                <w:szCs w:val="32"/>
                <w:lang w:eastAsia="pt-BR"/>
              </w:rPr>
              <w:t>/2019</w:t>
            </w:r>
          </w:p>
        </w:tc>
      </w:tr>
    </w:tbl>
    <w:p w:rsidR="00A939CC" w:rsidRPr="00A939CC" w:rsidRDefault="00A939CC" w:rsidP="00A939CC">
      <w:pPr>
        <w:autoSpaceDE w:val="0"/>
        <w:autoSpaceDN w:val="0"/>
        <w:spacing w:line="240" w:lineRule="auto"/>
        <w:jc w:val="both"/>
        <w:rPr>
          <w:rFonts w:ascii="Arial" w:eastAsia="Times New Roman" w:hAnsi="Arial" w:cs="Arial"/>
          <w:b/>
          <w:bCs/>
          <w:szCs w:val="24"/>
          <w:lang w:eastAsia="pt-BR"/>
        </w:rPr>
      </w:pPr>
    </w:p>
    <w:p w:rsidR="00A939CC" w:rsidRPr="00A939CC" w:rsidRDefault="00A939CC" w:rsidP="00A939CC">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324/2019</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keepNext/>
        <w:autoSpaceDE w:val="0"/>
        <w:autoSpaceDN w:val="0"/>
        <w:spacing w:line="240" w:lineRule="auto"/>
        <w:jc w:val="both"/>
        <w:outlineLvl w:val="0"/>
        <w:rPr>
          <w:rFonts w:ascii="Arial" w:eastAsia="Times New Roman" w:hAnsi="Arial" w:cs="Arial"/>
          <w:bCs/>
          <w:szCs w:val="24"/>
          <w:lang w:eastAsia="pt-BR"/>
        </w:rPr>
      </w:pPr>
      <w:r w:rsidRPr="00A939CC">
        <w:rPr>
          <w:rFonts w:ascii="Arial" w:eastAsia="Times New Roman" w:hAnsi="Arial" w:cs="Arial"/>
          <w:bCs/>
          <w:szCs w:val="24"/>
          <w:lang w:eastAsia="pt-BR"/>
        </w:rPr>
        <w:t xml:space="preserve">Processo nº </w:t>
      </w:r>
      <w:r>
        <w:rPr>
          <w:rFonts w:ascii="Arial" w:eastAsia="Times New Roman" w:hAnsi="Arial" w:cs="Arial"/>
          <w:bCs/>
          <w:szCs w:val="24"/>
          <w:lang w:eastAsia="pt-BR"/>
        </w:rPr>
        <w:t>413/2019</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r w:rsidRPr="00A939CC">
        <w:rPr>
          <w:rFonts w:ascii="Arial" w:eastAsia="Times New Roman" w:hAnsi="Arial" w:cs="Arial"/>
          <w:bCs/>
          <w:szCs w:val="24"/>
          <w:lang w:eastAsia="pt-BR"/>
        </w:rPr>
        <w:t xml:space="preserve">Assunto: </w:t>
      </w:r>
      <w:r>
        <w:rPr>
          <w:rFonts w:ascii="Arial" w:eastAsia="Times New Roman" w:hAnsi="Arial" w:cs="Arial"/>
          <w:szCs w:val="24"/>
          <w:lang w:eastAsia="pt-BR"/>
        </w:rPr>
        <w:t>Dispõe sobre a desafetação e autorização de alienação de imóvel do Município registrado sob a matrícula nº 106.460, do 1º Cartório de Registro de Imóveis de Araraquara, localizado no alinhamento predial da Rua Américo Brasiliense, ao lado da UPA Central, com área de 1.906,51 metros quadrados, e dá outras providências.</w:t>
      </w:r>
    </w:p>
    <w:p w:rsidR="00A939CC" w:rsidRPr="00A939CC" w:rsidRDefault="00A939CC" w:rsidP="00B42D4D">
      <w:pPr>
        <w:autoSpaceDE w:val="0"/>
        <w:autoSpaceDN w:val="0"/>
        <w:spacing w:line="240" w:lineRule="auto"/>
        <w:jc w:val="both"/>
        <w:rPr>
          <w:rFonts w:ascii="Arial" w:eastAsia="Times New Roman" w:hAnsi="Arial" w:cs="Arial"/>
          <w:b/>
          <w:bCs/>
          <w:szCs w:val="24"/>
          <w:lang w:eastAsia="pt-BR"/>
        </w:rPr>
      </w:pPr>
    </w:p>
    <w:p w:rsidR="00635C11" w:rsidRPr="00635C11" w:rsidRDefault="00A939CC" w:rsidP="00B42D4D">
      <w:pPr>
        <w:tabs>
          <w:tab w:val="left" w:pos="709"/>
          <w:tab w:val="left" w:pos="1418"/>
        </w:tabs>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r>
      <w:r w:rsidR="00635C11" w:rsidRPr="00635C11">
        <w:rPr>
          <w:rFonts w:ascii="Arial" w:eastAsia="Times New Roman" w:hAnsi="Arial" w:cs="Arial"/>
          <w:szCs w:val="24"/>
          <w:lang w:eastAsia="pt-BR"/>
        </w:rPr>
        <w:t>Ao apreciar a matéria, a douta Comissão de Justiça, Legislação e Redação concluiu pela sua legalidade.</w:t>
      </w: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No que diz respeito a sua competência, esta Comissão nada tem a objetar.</w:t>
      </w: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Cabe ao plenário decidir.</w:t>
      </w: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É o parecer.</w:t>
      </w:r>
    </w:p>
    <w:p w:rsidR="00635C11" w:rsidRPr="00635C11" w:rsidRDefault="00635C11" w:rsidP="00635C11">
      <w:pPr>
        <w:autoSpaceDE w:val="0"/>
        <w:autoSpaceDN w:val="0"/>
        <w:spacing w:line="240" w:lineRule="auto"/>
        <w:jc w:val="both"/>
        <w:rPr>
          <w:rFonts w:ascii="Arial" w:eastAsia="Times New Roman" w:hAnsi="Arial" w:cs="Arial"/>
          <w:szCs w:val="24"/>
          <w:lang w:eastAsia="pt-BR"/>
        </w:rPr>
      </w:pPr>
    </w:p>
    <w:p w:rsidR="00635C11" w:rsidRPr="00635C11" w:rsidRDefault="00635C11" w:rsidP="00A001B1">
      <w:pPr>
        <w:autoSpaceDE w:val="0"/>
        <w:autoSpaceDN w:val="0"/>
        <w:spacing w:line="240" w:lineRule="auto"/>
        <w:ind w:left="708" w:firstLine="708"/>
        <w:rPr>
          <w:rFonts w:ascii="Arial" w:eastAsia="Times New Roman" w:hAnsi="Arial" w:cs="Arial"/>
          <w:bCs/>
          <w:szCs w:val="24"/>
          <w:lang w:eastAsia="pt-BR"/>
        </w:rPr>
      </w:pPr>
      <w:r w:rsidRPr="00635C11">
        <w:rPr>
          <w:rFonts w:ascii="Arial" w:eastAsia="Times New Roman" w:hAnsi="Arial" w:cs="Arial"/>
          <w:bCs/>
          <w:szCs w:val="24"/>
          <w:lang w:eastAsia="pt-BR"/>
        </w:rPr>
        <w:t>Sala de reuniões das comissões, ______________________</w:t>
      </w: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r w:rsidRPr="00635C11">
        <w:rPr>
          <w:rFonts w:ascii="Arial" w:eastAsia="Times New Roman" w:hAnsi="Arial" w:cs="Arial"/>
          <w:bCs/>
          <w:szCs w:val="24"/>
          <w:lang w:eastAsia="pt-BR"/>
        </w:rPr>
        <w:t>____________________________</w:t>
      </w:r>
    </w:p>
    <w:p w:rsidR="00B42D4D" w:rsidRPr="00B42D4D" w:rsidRDefault="00B42D4D" w:rsidP="00B42D4D">
      <w:pPr>
        <w:autoSpaceDE w:val="0"/>
        <w:autoSpaceDN w:val="0"/>
        <w:spacing w:line="240" w:lineRule="auto"/>
        <w:ind w:left="34"/>
        <w:jc w:val="center"/>
        <w:rPr>
          <w:rFonts w:ascii="Arial" w:eastAsia="Times New Roman" w:hAnsi="Arial" w:cs="Arial"/>
          <w:b/>
          <w:bCs/>
          <w:szCs w:val="24"/>
          <w:lang w:eastAsia="pt-BR"/>
        </w:rPr>
      </w:pPr>
      <w:r w:rsidRPr="00B42D4D">
        <w:rPr>
          <w:rFonts w:ascii="Arial" w:eastAsia="Times New Roman" w:hAnsi="Arial" w:cs="Arial"/>
          <w:b/>
          <w:bCs/>
          <w:szCs w:val="24"/>
          <w:lang w:eastAsia="pt-BR"/>
        </w:rPr>
        <w:t>Elias Chediek</w:t>
      </w:r>
    </w:p>
    <w:p w:rsidR="00B42D4D" w:rsidRPr="00B42D4D" w:rsidRDefault="00B42D4D" w:rsidP="00B42D4D">
      <w:pPr>
        <w:autoSpaceDE w:val="0"/>
        <w:autoSpaceDN w:val="0"/>
        <w:spacing w:line="240" w:lineRule="auto"/>
        <w:ind w:left="34"/>
        <w:jc w:val="center"/>
        <w:rPr>
          <w:rFonts w:ascii="Arial" w:eastAsia="Times New Roman" w:hAnsi="Arial" w:cs="Arial"/>
          <w:bCs/>
          <w:szCs w:val="24"/>
          <w:lang w:eastAsia="pt-BR"/>
        </w:rPr>
      </w:pPr>
      <w:r w:rsidRPr="00B42D4D">
        <w:rPr>
          <w:rFonts w:ascii="Arial" w:eastAsia="Times New Roman" w:hAnsi="Arial" w:cs="Arial"/>
          <w:b/>
          <w:bCs/>
          <w:szCs w:val="24"/>
          <w:lang w:eastAsia="pt-BR"/>
        </w:rPr>
        <w:t>Presidente da COSSBP</w:t>
      </w: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r w:rsidRPr="00635C11">
        <w:rPr>
          <w:rFonts w:ascii="Arial" w:eastAsia="Times New Roman" w:hAnsi="Arial" w:cs="Arial"/>
          <w:bCs/>
          <w:szCs w:val="24"/>
          <w:lang w:eastAsia="pt-BR"/>
        </w:rPr>
        <w:t>____________________________              ____________________________</w:t>
      </w:r>
    </w:p>
    <w:p w:rsidR="00635C11" w:rsidRPr="00635C11" w:rsidRDefault="00B42D4D" w:rsidP="00635C11">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w:t>
      </w:r>
      <w:r w:rsidRPr="00B42D4D">
        <w:rPr>
          <w:rFonts w:ascii="Arial" w:hAnsi="Arial" w:cs="Arial"/>
          <w:b/>
          <w:bCs/>
          <w:szCs w:val="24"/>
        </w:rPr>
        <w:t>Pastor Raimundo Bezerra</w:t>
      </w:r>
      <w:r w:rsidR="00635C11" w:rsidRPr="00635C11">
        <w:rPr>
          <w:rFonts w:ascii="Arial" w:eastAsia="Times New Roman" w:hAnsi="Arial" w:cs="Arial"/>
          <w:b/>
          <w:bCs/>
          <w:szCs w:val="24"/>
          <w:lang w:eastAsia="pt-BR"/>
        </w:rPr>
        <w:tab/>
      </w:r>
      <w:r w:rsidR="00635C11" w:rsidRPr="00635C11">
        <w:rPr>
          <w:rFonts w:ascii="Arial" w:eastAsia="Times New Roman" w:hAnsi="Arial" w:cs="Arial"/>
          <w:b/>
          <w:bCs/>
          <w:szCs w:val="24"/>
          <w:lang w:eastAsia="pt-BR"/>
        </w:rPr>
        <w:tab/>
      </w:r>
      <w:r w:rsidR="00635C11" w:rsidRPr="00635C11">
        <w:rPr>
          <w:rFonts w:ascii="Arial" w:eastAsia="Times New Roman" w:hAnsi="Arial" w:cs="Arial"/>
          <w:b/>
          <w:bCs/>
          <w:szCs w:val="24"/>
          <w:lang w:eastAsia="pt-BR"/>
        </w:rPr>
        <w:tab/>
      </w:r>
      <w:r w:rsidR="00635C11" w:rsidRPr="00635C11">
        <w:rPr>
          <w:rFonts w:ascii="Arial" w:eastAsia="Times New Roman" w:hAnsi="Arial" w:cs="Arial"/>
          <w:b/>
          <w:bCs/>
          <w:szCs w:val="24"/>
          <w:lang w:eastAsia="pt-BR"/>
        </w:rPr>
        <w:tab/>
      </w:r>
      <w:r w:rsidR="00BF6FAB">
        <w:rPr>
          <w:rFonts w:ascii="Arial" w:eastAsia="Times New Roman" w:hAnsi="Arial" w:cs="Arial"/>
          <w:b/>
          <w:bCs/>
          <w:szCs w:val="24"/>
          <w:lang w:eastAsia="pt-BR"/>
        </w:rPr>
        <w:t xml:space="preserve"> </w:t>
      </w:r>
      <w:r w:rsidR="00BF6FAB">
        <w:rPr>
          <w:rFonts w:ascii="Arial" w:hAnsi="Arial" w:cs="Arial"/>
          <w:b/>
          <w:bCs/>
          <w:szCs w:val="24"/>
        </w:rPr>
        <w:t>Toninho do Mel</w:t>
      </w:r>
    </w:p>
    <w:p w:rsidR="009C5FA0" w:rsidRPr="00A939CC" w:rsidRDefault="009C5FA0" w:rsidP="00635C11">
      <w:pPr>
        <w:tabs>
          <w:tab w:val="left" w:pos="709"/>
          <w:tab w:val="left" w:pos="1418"/>
          <w:tab w:val="left" w:pos="2127"/>
        </w:tabs>
        <w:autoSpaceDE w:val="0"/>
        <w:autoSpaceDN w:val="0"/>
        <w:spacing w:line="240" w:lineRule="auto"/>
        <w:jc w:val="both"/>
        <w:rPr>
          <w:rStyle w:val="Estilo1"/>
          <w:rFonts w:ascii="Times New Roman" w:hAnsi="Times New Roman"/>
          <w:b w:val="0"/>
          <w:szCs w:val="22"/>
        </w:rPr>
      </w:pPr>
    </w:p>
    <w:sectPr w:rsidR="009C5FA0" w:rsidRPr="00A939CC"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F59" w:rsidRDefault="00AD4F59" w:rsidP="00126850">
      <w:pPr>
        <w:spacing w:line="240" w:lineRule="auto"/>
      </w:pPr>
      <w:r>
        <w:separator/>
      </w:r>
    </w:p>
  </w:endnote>
  <w:endnote w:type="continuationSeparator" w:id="0">
    <w:p w:rsidR="00AD4F59" w:rsidRDefault="00AD4F59"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A939CC" w:rsidRDefault="00A939CC" w:rsidP="00A939CC">
            <w:pPr>
              <w:pStyle w:val="Cabealho"/>
              <w:jc w:val="center"/>
              <w:rPr>
                <w:rFonts w:asciiTheme="majorHAnsi" w:hAnsiTheme="majorHAnsi"/>
                <w:b/>
                <w:szCs w:val="24"/>
              </w:rPr>
            </w:pPr>
            <w:r w:rsidRPr="00A939CC">
              <w:rPr>
                <w:rFonts w:asciiTheme="majorHAnsi" w:hAnsiTheme="majorHAnsi"/>
                <w:b/>
                <w:szCs w:val="24"/>
              </w:rPr>
              <w:t>_________________________________________________________________________________</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Rua São Bento, 887, Centro, Araraquara - SP, CEP 14801-300</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www.camara-arq.sp.gov.br</w:t>
            </w:r>
          </w:p>
          <w:p w:rsidR="00A939CC" w:rsidRDefault="00A939CC">
            <w:pPr>
              <w:pStyle w:val="Rodap"/>
              <w:jc w:val="right"/>
            </w:pPr>
            <w:r w:rsidRPr="00A939CC">
              <w:rPr>
                <w:rFonts w:asciiTheme="majorHAnsi" w:hAnsiTheme="majorHAnsi"/>
              </w:rPr>
              <w:t xml:space="preserve">Página </w:t>
            </w:r>
            <w:r w:rsidRPr="00A939CC">
              <w:rPr>
                <w:rFonts w:asciiTheme="majorHAnsi" w:hAnsiTheme="majorHAnsi"/>
                <w:b/>
                <w:bCs/>
                <w:szCs w:val="24"/>
              </w:rPr>
              <w:fldChar w:fldCharType="begin"/>
            </w:r>
            <w:r w:rsidRPr="00A939CC">
              <w:rPr>
                <w:rFonts w:asciiTheme="majorHAnsi" w:hAnsiTheme="majorHAnsi"/>
                <w:b/>
                <w:bCs/>
              </w:rPr>
              <w:instrText>PAGE</w:instrText>
            </w:r>
            <w:r w:rsidRPr="00A939CC">
              <w:rPr>
                <w:rFonts w:asciiTheme="majorHAnsi" w:hAnsiTheme="majorHAnsi"/>
                <w:b/>
                <w:bCs/>
                <w:szCs w:val="24"/>
              </w:rPr>
              <w:fldChar w:fldCharType="separate"/>
            </w:r>
            <w:r w:rsidR="00C54EE5">
              <w:rPr>
                <w:rFonts w:asciiTheme="majorHAnsi" w:hAnsiTheme="majorHAnsi"/>
                <w:b/>
                <w:bCs/>
                <w:noProof/>
              </w:rPr>
              <w:t>1</w:t>
            </w:r>
            <w:r w:rsidRPr="00A939CC">
              <w:rPr>
                <w:rFonts w:asciiTheme="majorHAnsi" w:hAnsiTheme="majorHAnsi"/>
                <w:b/>
                <w:bCs/>
                <w:szCs w:val="24"/>
              </w:rPr>
              <w:fldChar w:fldCharType="end"/>
            </w:r>
            <w:r w:rsidRPr="00A939CC">
              <w:rPr>
                <w:rFonts w:asciiTheme="majorHAnsi" w:hAnsiTheme="majorHAnsi"/>
              </w:rPr>
              <w:t xml:space="preserve"> de </w:t>
            </w:r>
            <w:r w:rsidRPr="00A939CC">
              <w:rPr>
                <w:rFonts w:asciiTheme="majorHAnsi" w:hAnsiTheme="majorHAnsi"/>
                <w:b/>
                <w:bCs/>
                <w:szCs w:val="24"/>
              </w:rPr>
              <w:fldChar w:fldCharType="begin"/>
            </w:r>
            <w:r w:rsidRPr="00A939CC">
              <w:rPr>
                <w:rFonts w:asciiTheme="majorHAnsi" w:hAnsiTheme="majorHAnsi"/>
                <w:b/>
                <w:bCs/>
              </w:rPr>
              <w:instrText>NUMPAGES</w:instrText>
            </w:r>
            <w:r w:rsidRPr="00A939CC">
              <w:rPr>
                <w:rFonts w:asciiTheme="majorHAnsi" w:hAnsiTheme="majorHAnsi"/>
                <w:b/>
                <w:bCs/>
                <w:szCs w:val="24"/>
              </w:rPr>
              <w:fldChar w:fldCharType="separate"/>
            </w:r>
            <w:r w:rsidR="00C54EE5">
              <w:rPr>
                <w:rFonts w:asciiTheme="majorHAnsi" w:hAnsiTheme="majorHAnsi"/>
                <w:b/>
                <w:bCs/>
                <w:noProof/>
              </w:rPr>
              <w:t>1</w:t>
            </w:r>
            <w:r w:rsidRPr="00A939CC">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F59" w:rsidRDefault="00AD4F59" w:rsidP="00126850">
      <w:pPr>
        <w:spacing w:line="240" w:lineRule="auto"/>
      </w:pPr>
      <w:r>
        <w:separator/>
      </w:r>
    </w:p>
  </w:footnote>
  <w:footnote w:type="continuationSeparator" w:id="0">
    <w:p w:rsidR="00AD4F59" w:rsidRDefault="00AD4F59"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B42D4D" w:rsidRDefault="00B42D4D" w:rsidP="00BF6FAB">
    <w:pPr>
      <w:spacing w:line="240" w:lineRule="auto"/>
      <w:jc w:val="center"/>
      <w:rPr>
        <w:rFonts w:ascii="Arial" w:hAnsi="Arial"/>
        <w:sz w:val="28"/>
        <w:szCs w:val="32"/>
      </w:rPr>
    </w:pPr>
    <w:r w:rsidRPr="00B42D4D">
      <w:rPr>
        <w:rFonts w:ascii="Arial" w:hAnsi="Arial"/>
        <w:sz w:val="28"/>
        <w:szCs w:val="32"/>
      </w:rPr>
      <w:t xml:space="preserve">Comissão de Obras, Segurança, Serviços </w:t>
    </w:r>
  </w:p>
  <w:p w:rsidR="002F5765" w:rsidRPr="001E186C" w:rsidRDefault="00B42D4D" w:rsidP="00BF6FAB">
    <w:pPr>
      <w:spacing w:line="240" w:lineRule="auto"/>
      <w:jc w:val="center"/>
      <w:rPr>
        <w:rFonts w:ascii="Arial" w:hAnsi="Arial"/>
        <w:sz w:val="28"/>
        <w:szCs w:val="32"/>
      </w:rPr>
    </w:pPr>
    <w:proofErr w:type="gramStart"/>
    <w:r w:rsidRPr="00B42D4D">
      <w:rPr>
        <w:rFonts w:ascii="Arial" w:hAnsi="Arial"/>
        <w:sz w:val="28"/>
        <w:szCs w:val="32"/>
      </w:rPr>
      <w:t>e</w:t>
    </w:r>
    <w:proofErr w:type="gramEnd"/>
    <w:r w:rsidRPr="00B42D4D">
      <w:rPr>
        <w:rFonts w:ascii="Arial" w:hAnsi="Arial"/>
        <w:sz w:val="28"/>
        <w:szCs w:val="32"/>
      </w:rPr>
      <w:t xml:space="preserve"> Bens Públicos</w:t>
    </w:r>
  </w:p>
  <w:p w:rsidR="002F5765" w:rsidRPr="00A939CC" w:rsidRDefault="002F5765">
    <w:pPr>
      <w:pStyle w:val="Cabealho"/>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B7B6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C0BD4"/>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C11"/>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679ED"/>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1B1"/>
    <w:rsid w:val="00A00E7C"/>
    <w:rsid w:val="00A01D42"/>
    <w:rsid w:val="00A0766E"/>
    <w:rsid w:val="00A16AEE"/>
    <w:rsid w:val="00A342B1"/>
    <w:rsid w:val="00A351A9"/>
    <w:rsid w:val="00A51202"/>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D4F59"/>
    <w:rsid w:val="00AE2A44"/>
    <w:rsid w:val="00AE79DA"/>
    <w:rsid w:val="00AF2DAA"/>
    <w:rsid w:val="00AF3D97"/>
    <w:rsid w:val="00AF560F"/>
    <w:rsid w:val="00AF6785"/>
    <w:rsid w:val="00B03915"/>
    <w:rsid w:val="00B11BE8"/>
    <w:rsid w:val="00B17E12"/>
    <w:rsid w:val="00B207CD"/>
    <w:rsid w:val="00B231F9"/>
    <w:rsid w:val="00B31E98"/>
    <w:rsid w:val="00B42D4D"/>
    <w:rsid w:val="00B52D35"/>
    <w:rsid w:val="00B56353"/>
    <w:rsid w:val="00B57AFA"/>
    <w:rsid w:val="00B645B2"/>
    <w:rsid w:val="00B70FB6"/>
    <w:rsid w:val="00B80D48"/>
    <w:rsid w:val="00B87B27"/>
    <w:rsid w:val="00B92F72"/>
    <w:rsid w:val="00B9574E"/>
    <w:rsid w:val="00BB599F"/>
    <w:rsid w:val="00BC0DE9"/>
    <w:rsid w:val="00BD7ABC"/>
    <w:rsid w:val="00BF6FAB"/>
    <w:rsid w:val="00C01FE7"/>
    <w:rsid w:val="00C1199D"/>
    <w:rsid w:val="00C20CBF"/>
    <w:rsid w:val="00C2184B"/>
    <w:rsid w:val="00C54EE5"/>
    <w:rsid w:val="00C670FA"/>
    <w:rsid w:val="00C67C79"/>
    <w:rsid w:val="00C71281"/>
    <w:rsid w:val="00C74A18"/>
    <w:rsid w:val="00C753FA"/>
    <w:rsid w:val="00C766C1"/>
    <w:rsid w:val="00C77659"/>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3ED0"/>
    <w:rsid w:val="00F53F67"/>
    <w:rsid w:val="00F56763"/>
    <w:rsid w:val="00F70343"/>
    <w:rsid w:val="00F7081F"/>
    <w:rsid w:val="00F75089"/>
    <w:rsid w:val="00F80A59"/>
    <w:rsid w:val="00F86861"/>
    <w:rsid w:val="00F873AA"/>
    <w:rsid w:val="00F9102D"/>
    <w:rsid w:val="00F94CCF"/>
    <w:rsid w:val="00FA644F"/>
    <w:rsid w:val="00FB05AF"/>
    <w:rsid w:val="00FB0977"/>
    <w:rsid w:val="00FC2CE0"/>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0962B-6FEA-4CF2-9863-249B368B1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781</Characters>
  <Application>Microsoft Office Word</Application>
  <DocSecurity>0</DocSecurity>
  <Lines>6</Lines>
  <Paragraphs>1</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$DOCUMENTOTRAMITEDOCUMENTO$</vt:lpstr>
      <vt:lpstr>Processo nº $DOCUMENTOTRAMITEPROCESSO$</vt:lpstr>
    </vt:vector>
  </TitlesOfParts>
  <Company/>
  <LinksUpToDate>false</LinksUpToDate>
  <CharactersWithSpaces>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5</cp:revision>
  <cp:lastPrinted>2019-09-27T11:50:00Z</cp:lastPrinted>
  <dcterms:created xsi:type="dcterms:W3CDTF">2019-01-29T18:11:00Z</dcterms:created>
  <dcterms:modified xsi:type="dcterms:W3CDTF">2019-09-27T11:50:00Z</dcterms:modified>
</cp:coreProperties>
</file>