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0332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33001">
        <w:rPr>
          <w:rFonts w:ascii="Tahoma" w:hAnsi="Tahoma" w:cs="Tahoma"/>
          <w:b/>
          <w:sz w:val="32"/>
          <w:szCs w:val="32"/>
          <w:u w:val="single"/>
        </w:rPr>
        <w:t>28</w:t>
      </w:r>
      <w:r w:rsidR="00003329">
        <w:rPr>
          <w:rFonts w:ascii="Tahoma" w:hAnsi="Tahoma" w:cs="Tahoma"/>
          <w:b/>
          <w:sz w:val="32"/>
          <w:szCs w:val="32"/>
          <w:u w:val="single"/>
        </w:rPr>
        <w:t>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33001">
        <w:rPr>
          <w:rFonts w:ascii="Tahoma" w:hAnsi="Tahoma" w:cs="Tahoma"/>
          <w:b/>
          <w:sz w:val="32"/>
          <w:szCs w:val="32"/>
          <w:u w:val="single"/>
        </w:rPr>
        <w:t>293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D451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D451C">
        <w:rPr>
          <w:rFonts w:ascii="Calibri" w:hAnsi="Calibri" w:cs="Calibri"/>
          <w:sz w:val="22"/>
          <w:szCs w:val="22"/>
        </w:rPr>
        <w:t>Regulamenta o Grupo de Análise e Aprovação de Projetos e Diretrizes Urbanísticas de Araraquara (G</w:t>
      </w:r>
      <w:r>
        <w:rPr>
          <w:rFonts w:ascii="Calibri" w:hAnsi="Calibri" w:cs="Calibri"/>
          <w:sz w:val="22"/>
          <w:szCs w:val="22"/>
        </w:rPr>
        <w:t>rapoara</w:t>
      </w:r>
      <w:r w:rsidRPr="00AD451C">
        <w:rPr>
          <w:rFonts w:ascii="Calibri" w:hAnsi="Calibri" w:cs="Calibri"/>
          <w:sz w:val="22"/>
          <w:szCs w:val="22"/>
        </w:rPr>
        <w:t>), doravante denominado Grupo de Análise e Aprovação de Projetos e Diretrizes Urbanísticas de Araraquara (G</w:t>
      </w:r>
      <w:r w:rsidR="0059301E">
        <w:rPr>
          <w:rFonts w:ascii="Calibri" w:hAnsi="Calibri" w:cs="Calibri"/>
          <w:sz w:val="22"/>
          <w:szCs w:val="22"/>
        </w:rPr>
        <w:t>raproara</w:t>
      </w:r>
      <w:r w:rsidRPr="00AD451C">
        <w:rPr>
          <w:rFonts w:ascii="Calibri" w:hAnsi="Calibri" w:cs="Calibri"/>
          <w:sz w:val="22"/>
          <w:szCs w:val="22"/>
        </w:rPr>
        <w:t>),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D451C" w:rsidRPr="00AD451C" w:rsidRDefault="00AD451C" w:rsidP="0059301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CAPÍTULO I</w:t>
      </w:r>
    </w:p>
    <w:p w:rsidR="00AD451C" w:rsidRDefault="00AD451C" w:rsidP="0059301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DO GRUPO DE ANÁLISE E APROVAÇÃO DE PROJETOS E DIRETRIZES URBANÍSTICAS DE ARARAQUARA – GRAPROARA</w:t>
      </w:r>
    </w:p>
    <w:p w:rsidR="0059301E" w:rsidRPr="00AD451C" w:rsidRDefault="0059301E" w:rsidP="0059301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AD451C" w:rsidRDefault="0059301E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Fica regulamentado o Grupo de Análise e Aprovação de Projetos e Diretrizes Urbanísticas de Araraquara (G</w:t>
      </w:r>
      <w:r w:rsidR="00BF7DA8">
        <w:rPr>
          <w:rFonts w:ascii="Calibri" w:hAnsi="Calibri" w:cs="Calibri"/>
          <w:sz w:val="24"/>
          <w:szCs w:val="22"/>
        </w:rPr>
        <w:t>rapoara</w:t>
      </w:r>
      <w:r w:rsidR="00AD451C" w:rsidRPr="00AD451C">
        <w:rPr>
          <w:rFonts w:ascii="Calibri" w:hAnsi="Calibri" w:cs="Calibri"/>
          <w:sz w:val="24"/>
          <w:szCs w:val="22"/>
        </w:rPr>
        <w:t>), doravante denominado Grupo de Análise e Aprovação de Projetos e Diretrizes Urbanísticas de Araraquara (G</w:t>
      </w:r>
      <w:r w:rsidR="00BF7DA8"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>), nos termos do art. 188 da Lei Complementar nº 850, de 11 de fevereiro de 2014.</w:t>
      </w:r>
    </w:p>
    <w:p w:rsidR="00BF7DA8" w:rsidRPr="00AD451C" w:rsidRDefault="00BF7DA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BF7DA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subordina</w:t>
      </w:r>
      <w:r w:rsidR="00286E26">
        <w:rPr>
          <w:rFonts w:ascii="Calibri" w:hAnsi="Calibri" w:cs="Calibri"/>
          <w:sz w:val="24"/>
          <w:szCs w:val="22"/>
        </w:rPr>
        <w:t>-se</w:t>
      </w:r>
      <w:r w:rsidR="00AD451C" w:rsidRPr="00AD451C">
        <w:rPr>
          <w:rFonts w:ascii="Calibri" w:hAnsi="Calibri" w:cs="Calibri"/>
          <w:sz w:val="24"/>
          <w:szCs w:val="22"/>
        </w:rPr>
        <w:t xml:space="preserve"> à Secretaria Municipal de Desenvolvimento Urbano. </w:t>
      </w:r>
    </w:p>
    <w:p w:rsidR="00764830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tem por objetivo centralizar, coordenar, integrar e agilizar o ciclo de produção e o trâmite de análise dos projetos, dos empreendimentos, dos estudos e dos relatórios de impacto e viabilidade urbanística apresentados para apreciação da Administração Pública Municipal. </w:t>
      </w:r>
    </w:p>
    <w:p w:rsidR="00AD451C" w:rsidRDefault="00AD451C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4830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AD451C" w:rsidP="0076483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CAPÍTULO II</w:t>
      </w:r>
    </w:p>
    <w:p w:rsidR="00AD451C" w:rsidRPr="00AD451C" w:rsidRDefault="00AD451C" w:rsidP="0076483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DAS ATRIBUIÇÕES</w:t>
      </w:r>
    </w:p>
    <w:p w:rsidR="00764830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tem por atribuições: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I – zelar pela aplicação, execução, fiscalização e gestão da legislação urbana e ambiental e dos demais instrumentos de controle urbanístico e de ação compartilhada, bem como instrumentos do sistema de planejamento, de acordo com a Lei Federal nº 10.257, de 10 de julho de 2001; 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II – apreciar, debater, avaliar e deliberar sobre matérias e instrumentos relacionados a estudos, análise e avaliação de projetos especiais de transformação urbana, diretrizes para revisão de regimes urbanísticos de uso do solo, operações urbanas público-privadas, avaliação de empreendimentos de impacto urbano-ambiental, de estudos de impacto de vizinhança, áreas especiais de interesse social, cultural e ambiental; 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III – deliberar sobre a solicitação de </w:t>
      </w:r>
      <w:r>
        <w:rPr>
          <w:rFonts w:ascii="Calibri" w:hAnsi="Calibri" w:cs="Calibri"/>
          <w:sz w:val="24"/>
          <w:szCs w:val="22"/>
        </w:rPr>
        <w:t>o</w:t>
      </w:r>
      <w:r w:rsidR="00AD451C" w:rsidRPr="00AD451C">
        <w:rPr>
          <w:rFonts w:ascii="Calibri" w:hAnsi="Calibri" w:cs="Calibri"/>
          <w:sz w:val="24"/>
          <w:szCs w:val="22"/>
        </w:rPr>
        <w:t xml:space="preserve">utorga </w:t>
      </w:r>
      <w:r>
        <w:rPr>
          <w:rFonts w:ascii="Calibri" w:hAnsi="Calibri" w:cs="Calibri"/>
          <w:sz w:val="24"/>
          <w:szCs w:val="22"/>
        </w:rPr>
        <w:t>o</w:t>
      </w:r>
      <w:r w:rsidR="00AD451C" w:rsidRPr="00AD451C">
        <w:rPr>
          <w:rFonts w:ascii="Calibri" w:hAnsi="Calibri" w:cs="Calibri"/>
          <w:sz w:val="24"/>
          <w:szCs w:val="22"/>
        </w:rPr>
        <w:t xml:space="preserve">nerosa do </w:t>
      </w:r>
      <w:r>
        <w:rPr>
          <w:rFonts w:ascii="Calibri" w:hAnsi="Calibri" w:cs="Calibri"/>
          <w:sz w:val="24"/>
          <w:szCs w:val="22"/>
        </w:rPr>
        <w:t>d</w:t>
      </w:r>
      <w:r w:rsidR="00AD451C" w:rsidRPr="00AD451C">
        <w:rPr>
          <w:rFonts w:ascii="Calibri" w:hAnsi="Calibri" w:cs="Calibri"/>
          <w:sz w:val="24"/>
          <w:szCs w:val="22"/>
        </w:rPr>
        <w:t xml:space="preserve">ireito de </w:t>
      </w:r>
      <w:r>
        <w:rPr>
          <w:rFonts w:ascii="Calibri" w:hAnsi="Calibri" w:cs="Calibri"/>
          <w:sz w:val="24"/>
          <w:szCs w:val="22"/>
        </w:rPr>
        <w:t>c</w:t>
      </w:r>
      <w:r w:rsidR="00AD451C" w:rsidRPr="00AD451C">
        <w:rPr>
          <w:rFonts w:ascii="Calibri" w:hAnsi="Calibri" w:cs="Calibri"/>
          <w:sz w:val="24"/>
          <w:szCs w:val="22"/>
        </w:rPr>
        <w:t xml:space="preserve">onstruir no </w:t>
      </w:r>
      <w:r>
        <w:rPr>
          <w:rFonts w:ascii="Calibri" w:hAnsi="Calibri" w:cs="Calibri"/>
          <w:sz w:val="24"/>
          <w:szCs w:val="22"/>
        </w:rPr>
        <w:t>m</w:t>
      </w:r>
      <w:r w:rsidR="00AD451C" w:rsidRPr="00AD451C">
        <w:rPr>
          <w:rFonts w:ascii="Calibri" w:hAnsi="Calibri" w:cs="Calibri"/>
          <w:sz w:val="24"/>
          <w:szCs w:val="22"/>
        </w:rPr>
        <w:t>unicípio de Araraquara, nos termos da Lei Complementar nº 852, de 11 de fevereiro de 2014;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IV – deliberar sobre assuntos de grande impacto como Relatórios de Impacto de Vizinhança (RIV), loteamentos, projetos públicos e/ou privados, definindo sobre a necessidade de </w:t>
      </w:r>
      <w:r w:rsidR="00AD451C" w:rsidRPr="00AD451C">
        <w:rPr>
          <w:rFonts w:ascii="Calibri" w:hAnsi="Calibri" w:cs="Calibri"/>
          <w:sz w:val="24"/>
          <w:szCs w:val="22"/>
        </w:rPr>
        <w:lastRenderedPageBreak/>
        <w:t>encaminhamento ao Conselho Municipal de Planejamento e Política Urbana Ambiental de Araraquara (C</w:t>
      </w:r>
      <w:r>
        <w:rPr>
          <w:rFonts w:ascii="Calibri" w:hAnsi="Calibri" w:cs="Calibri"/>
          <w:sz w:val="24"/>
          <w:szCs w:val="22"/>
        </w:rPr>
        <w:t>ompua</w:t>
      </w:r>
      <w:r w:rsidR="00AD451C" w:rsidRPr="00AD451C">
        <w:rPr>
          <w:rFonts w:ascii="Calibri" w:hAnsi="Calibri" w:cs="Calibri"/>
          <w:sz w:val="24"/>
          <w:szCs w:val="22"/>
        </w:rPr>
        <w:t>); e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V – deliberar acerca de projetos de parcelamento do solo no que tange aos impactos de vizinhança, de trânsito e social do parcelamento. </w:t>
      </w:r>
    </w:p>
    <w:p w:rsidR="00AD451C" w:rsidRPr="00AD451C" w:rsidRDefault="00AD451C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AD451C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AD451C" w:rsidP="0076483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CAPÍTULO III</w:t>
      </w:r>
    </w:p>
    <w:p w:rsidR="00AD451C" w:rsidRPr="00AD451C" w:rsidRDefault="00AD451C" w:rsidP="0076483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DA COMPOSIÇÃO</w:t>
      </w:r>
    </w:p>
    <w:p w:rsidR="00764830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é composto por 11 (onze) membros titulares e seus respectivos suplentes, todos servidores municipais em efetivo exercício, na seguinte proporção: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 – titular da Secretaria Municipal de Desenvolvimento Urbano;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II – 2 (dois) membros pertencentes à Coordenadoria Executiva de Planejamento Urbano, indicados pelo titular da Secretaria Municipal de Desenvolvimento Urbano; 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III – 2 (dois) membros pertencentes à Coordenadoria Executiva de Edificações, indicados pelo titular da Secretaria Municipal de Desenvolvimento Urbano;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IV – 1 (um) membro pertencente à Coordenadoria Executiva de Habitação, indicado pelo titular da Secretaria Municipal de Desenvolvimento Urbano;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V – 1 (um) membro pertencente à Coordenadoria Executiva de Mobilidade Urbana, indicado pelo titular da Secretaria Municipal de Desenvolvimento Urbano;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VI – 1 (um) membro pertencente à Coordenadoria Executiva de Obras Públicas, indicado pelo titular da Secretaria Municipal de Obras e Serviços Públicos;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VII – 1 (um) membro pertencente à Gerência de Obras Viárias e Drenagem, indicado pelo titular da Secretaria Municipal de Obras e Serviços Públicos;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VIII – 1 (um) membro da Diretoria de Gestão Ambiental do Departamento Autônomo de Água e Esgotos (D</w:t>
      </w:r>
      <w:r>
        <w:rPr>
          <w:rFonts w:ascii="Calibri" w:hAnsi="Calibri" w:cs="Calibri"/>
          <w:sz w:val="24"/>
          <w:szCs w:val="22"/>
        </w:rPr>
        <w:t>aae</w:t>
      </w:r>
      <w:r w:rsidR="00AD451C" w:rsidRPr="00AD451C">
        <w:rPr>
          <w:rFonts w:ascii="Calibri" w:hAnsi="Calibri" w:cs="Calibri"/>
          <w:sz w:val="24"/>
          <w:szCs w:val="22"/>
        </w:rPr>
        <w:t xml:space="preserve">), indicado pelo titular da Superintendência da </w:t>
      </w:r>
      <w:r>
        <w:rPr>
          <w:rFonts w:ascii="Calibri" w:hAnsi="Calibri" w:cs="Calibri"/>
          <w:sz w:val="24"/>
          <w:szCs w:val="22"/>
        </w:rPr>
        <w:t>a</w:t>
      </w:r>
      <w:r w:rsidR="00AD451C" w:rsidRPr="00AD451C">
        <w:rPr>
          <w:rFonts w:ascii="Calibri" w:hAnsi="Calibri" w:cs="Calibri"/>
          <w:sz w:val="24"/>
          <w:szCs w:val="22"/>
        </w:rPr>
        <w:t>utarquia;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AD451C" w:rsidRPr="00AD451C" w:rsidRDefault="00764830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IX – 1 (um) membro da Diretoria Técnica de Planejamento Estratégico do D</w:t>
      </w:r>
      <w:r>
        <w:rPr>
          <w:rFonts w:ascii="Calibri" w:hAnsi="Calibri" w:cs="Calibri"/>
          <w:sz w:val="24"/>
          <w:szCs w:val="22"/>
        </w:rPr>
        <w:t>aae</w:t>
      </w:r>
      <w:r w:rsidR="00AD451C" w:rsidRPr="00AD451C">
        <w:rPr>
          <w:rFonts w:ascii="Calibri" w:hAnsi="Calibri" w:cs="Calibri"/>
          <w:sz w:val="24"/>
          <w:szCs w:val="22"/>
        </w:rPr>
        <w:t xml:space="preserve">, indicado pelo titular da Superintendência da </w:t>
      </w:r>
      <w:r>
        <w:rPr>
          <w:rFonts w:ascii="Calibri" w:hAnsi="Calibri" w:cs="Calibri"/>
          <w:sz w:val="24"/>
          <w:szCs w:val="22"/>
        </w:rPr>
        <w:t>a</w:t>
      </w:r>
      <w:r w:rsidR="00AD451C" w:rsidRPr="00AD451C">
        <w:rPr>
          <w:rFonts w:ascii="Calibri" w:hAnsi="Calibri" w:cs="Calibri"/>
          <w:sz w:val="24"/>
          <w:szCs w:val="22"/>
        </w:rPr>
        <w:t xml:space="preserve">utarquia. </w:t>
      </w:r>
    </w:p>
    <w:p w:rsidR="00137041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A cada membro titular corresponderá um membro suplente, que o substituirá em seus impedimentos e ausências, indicado nas mesmas condições dos membros titulares.</w:t>
      </w:r>
    </w:p>
    <w:p w:rsidR="00137041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 prazo de mandato dos membros do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será de 3 (três) anos, permitida a recondução.</w:t>
      </w:r>
    </w:p>
    <w:p w:rsidR="00137041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Os membros titulares e suplentes não receberão remuneração pelo exercício da função, que será considerada como de relevante interesse público.</w:t>
      </w:r>
    </w:p>
    <w:p w:rsidR="00137041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Art. 5º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 xml:space="preserve"> Os membros do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atuarão dentro dos limites de atribuição pertinentes aos órgãos e setores que representam, podendo analisar, deliberar ou fundamentar parecer técnico sobre os projetos submetidos à apreciação do </w:t>
      </w:r>
      <w:r>
        <w:rPr>
          <w:rFonts w:ascii="Calibri" w:hAnsi="Calibri" w:cs="Calibri"/>
          <w:sz w:val="24"/>
          <w:szCs w:val="22"/>
        </w:rPr>
        <w:t>g</w:t>
      </w:r>
      <w:r w:rsidR="00AD451C" w:rsidRPr="00AD451C">
        <w:rPr>
          <w:rFonts w:ascii="Calibri" w:hAnsi="Calibri" w:cs="Calibri"/>
          <w:sz w:val="24"/>
          <w:szCs w:val="22"/>
        </w:rPr>
        <w:t>rupo, quanto à:</w:t>
      </w: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I – expedição de </w:t>
      </w:r>
      <w:r>
        <w:rPr>
          <w:rFonts w:ascii="Calibri" w:hAnsi="Calibri" w:cs="Calibri"/>
          <w:sz w:val="24"/>
          <w:szCs w:val="22"/>
        </w:rPr>
        <w:t>r</w:t>
      </w:r>
      <w:r w:rsidR="00AD451C" w:rsidRPr="00AD451C">
        <w:rPr>
          <w:rFonts w:ascii="Calibri" w:hAnsi="Calibri" w:cs="Calibri"/>
          <w:sz w:val="24"/>
          <w:szCs w:val="22"/>
        </w:rPr>
        <w:t>elatório de exigências;</w:t>
      </w: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II – formulação de exigências;</w:t>
      </w: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III – proposição de medidas de adequação às normas vigentes;</w:t>
      </w: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IV –proposição e aprovação da expedição de instrumentos e resoluções normativas; e</w:t>
      </w: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VI – aprovação de indicações. </w:t>
      </w:r>
    </w:p>
    <w:p w:rsidR="00AD451C" w:rsidRPr="00AD451C" w:rsidRDefault="00AD451C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Art. 6º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contará com uma diretoria composta por:</w:t>
      </w: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 – 1 (um) presidente;</w:t>
      </w: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II – 1 (um) vice-presidente; e </w:t>
      </w:r>
    </w:p>
    <w:p w:rsidR="00AD451C" w:rsidRPr="00AD451C" w:rsidRDefault="00137041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III – 1 (um) secretário.</w:t>
      </w:r>
    </w:p>
    <w:p w:rsidR="003D3008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A presidência será exercida pelo titular da Secretaria Municipal de Desenvolvimento Urbano.</w:t>
      </w:r>
    </w:p>
    <w:p w:rsidR="003D3008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A vice-presidência e a secretaria serão eleitas</w:t>
      </w:r>
      <w:r>
        <w:rPr>
          <w:rFonts w:ascii="Calibri" w:hAnsi="Calibri" w:cs="Calibri"/>
          <w:sz w:val="24"/>
          <w:szCs w:val="22"/>
        </w:rPr>
        <w:t>,</w:t>
      </w:r>
      <w:r w:rsidR="00AD451C" w:rsidRPr="00AD451C">
        <w:rPr>
          <w:rFonts w:ascii="Calibri" w:hAnsi="Calibri" w:cs="Calibri"/>
          <w:sz w:val="24"/>
          <w:szCs w:val="22"/>
        </w:rPr>
        <w:t xml:space="preserve"> por meio de votação</w:t>
      </w:r>
      <w:r>
        <w:rPr>
          <w:rFonts w:ascii="Calibri" w:hAnsi="Calibri" w:cs="Calibri"/>
          <w:sz w:val="24"/>
          <w:szCs w:val="22"/>
        </w:rPr>
        <w:t>,</w:t>
      </w:r>
      <w:r w:rsidR="00AD451C" w:rsidRPr="00AD451C">
        <w:rPr>
          <w:rFonts w:ascii="Calibri" w:hAnsi="Calibri" w:cs="Calibri"/>
          <w:sz w:val="24"/>
          <w:szCs w:val="22"/>
        </w:rPr>
        <w:t xml:space="preserve"> por maioria simples</w:t>
      </w:r>
      <w:r>
        <w:rPr>
          <w:rFonts w:ascii="Calibri" w:hAnsi="Calibri" w:cs="Calibri"/>
          <w:sz w:val="24"/>
          <w:szCs w:val="22"/>
        </w:rPr>
        <w:t>,</w:t>
      </w:r>
      <w:r w:rsidR="00AD451C" w:rsidRPr="00AD451C">
        <w:rPr>
          <w:rFonts w:ascii="Calibri" w:hAnsi="Calibri" w:cs="Calibri"/>
          <w:sz w:val="24"/>
          <w:szCs w:val="22"/>
        </w:rPr>
        <w:t xml:space="preserve"> entre membros presentes à primeira reunião após a efetiva instalação do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>, devendo cumprir mandato de 3 (três) anos, permitida uma única reeleição.</w:t>
      </w:r>
    </w:p>
    <w:p w:rsidR="003D3008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Os membros eleitos para a diretoria serão empossados no primeiro dia útil após a proclamação do resultado da eleição.</w:t>
      </w:r>
    </w:p>
    <w:p w:rsidR="00AD451C" w:rsidRDefault="00AD451C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D3008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AD451C" w:rsidP="003D3008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CAPÍTULO IV</w:t>
      </w:r>
    </w:p>
    <w:p w:rsidR="00AD451C" w:rsidRPr="00AD451C" w:rsidRDefault="00AD451C" w:rsidP="003D3008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DAS REUNIÕES</w:t>
      </w:r>
    </w:p>
    <w:p w:rsidR="003D3008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>Art. 7º 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se reunirá, em caráter ordinário, uma vez por semana para deliberação. </w:t>
      </w:r>
    </w:p>
    <w:p w:rsidR="003D3008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As reuniões do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serão fechadas, sendo assegurado, a todos os membros, o direito a voz e a voto. </w:t>
      </w:r>
    </w:p>
    <w:p w:rsidR="003D3008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Por convocação ou a convite de um dos membros do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, qualquer pessoa poderá participar das reuniões, agente público ou privado, técnico ou intermediário, que represente os interesses do requerente ou interessado na tramitação de processos protocolados junto ao município. </w:t>
      </w:r>
    </w:p>
    <w:p w:rsidR="003D3008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O convite e a convocação dispostos no § 2º deste artigo serão decididos pela maioria dos membros do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e o agente autorizado atuará especificamente no assunto para o qual foi convocado ou convidado. </w:t>
      </w:r>
    </w:p>
    <w:p w:rsidR="003D3008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3D3008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§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Nas reuniões, os membros se responsabilizarão pela obtenção dos pareceres técnicos, circunstanciados e conclusivos, bem como pelas manifestações a respeito dos projetos apresentados e protocolados pelos órgãos e entidades que representam, nos prazos determinados.</w:t>
      </w:r>
    </w:p>
    <w:p w:rsidR="00AD451C" w:rsidRPr="00AD451C" w:rsidRDefault="00AD451C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7A72A5" w:rsidRDefault="00286E26" w:rsidP="007A72A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>
        <w:rPr>
          <w:rFonts w:ascii="Calibri" w:hAnsi="Calibri" w:cs="Calibri"/>
          <w:b/>
          <w:sz w:val="24"/>
          <w:szCs w:val="22"/>
        </w:rPr>
        <w:t>Seção Única</w:t>
      </w:r>
    </w:p>
    <w:p w:rsidR="00AD451C" w:rsidRPr="007A72A5" w:rsidRDefault="00AD451C" w:rsidP="007A72A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7A72A5">
        <w:rPr>
          <w:rFonts w:ascii="Calibri" w:hAnsi="Calibri" w:cs="Calibri"/>
          <w:b/>
          <w:sz w:val="24"/>
          <w:szCs w:val="22"/>
        </w:rPr>
        <w:t>Das deliberações</w:t>
      </w:r>
    </w:p>
    <w:p w:rsidR="007A72A5" w:rsidRDefault="007A72A5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7A72A5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As deliberações do G</w:t>
      </w:r>
      <w:r>
        <w:rPr>
          <w:rFonts w:ascii="Calibri" w:hAnsi="Calibri" w:cs="Calibri"/>
          <w:sz w:val="24"/>
          <w:szCs w:val="22"/>
        </w:rPr>
        <w:t>raproara</w:t>
      </w:r>
      <w:r w:rsidR="00AD451C" w:rsidRPr="00AD451C">
        <w:rPr>
          <w:rFonts w:ascii="Calibri" w:hAnsi="Calibri" w:cs="Calibri"/>
          <w:sz w:val="24"/>
          <w:szCs w:val="22"/>
        </w:rPr>
        <w:t xml:space="preserve"> dar-se-ão por maioria simples dos votos dos membros titulares, incluso o do Presidente, e dos suplentes quando em substituição.</w:t>
      </w:r>
    </w:p>
    <w:p w:rsidR="007A72A5" w:rsidRDefault="007A72A5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7A72A5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Apenas os membros terão direito ao voto, não sendo permitido o acúmulo de voto.</w:t>
      </w:r>
    </w:p>
    <w:p w:rsidR="00AD451C" w:rsidRDefault="00AD451C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3531D" w:rsidRPr="00AD451C" w:rsidRDefault="0043531D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AD451C" w:rsidP="0043531D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>CAPÍTULO V</w:t>
      </w:r>
    </w:p>
    <w:p w:rsidR="00AD451C" w:rsidRPr="00AD451C" w:rsidRDefault="00AD451C" w:rsidP="0043531D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D451C">
        <w:rPr>
          <w:rFonts w:ascii="Calibri" w:hAnsi="Calibri" w:cs="Calibri"/>
          <w:sz w:val="24"/>
          <w:szCs w:val="22"/>
        </w:rPr>
        <w:t xml:space="preserve">DAS DISPOSIÇÕES </w:t>
      </w:r>
      <w:r w:rsidR="00286E26">
        <w:rPr>
          <w:rFonts w:ascii="Calibri" w:hAnsi="Calibri" w:cs="Calibri"/>
          <w:sz w:val="24"/>
          <w:szCs w:val="22"/>
        </w:rPr>
        <w:t>FIN</w:t>
      </w:r>
      <w:r w:rsidRPr="00AD451C">
        <w:rPr>
          <w:rFonts w:ascii="Calibri" w:hAnsi="Calibri" w:cs="Calibri"/>
          <w:sz w:val="24"/>
          <w:szCs w:val="22"/>
        </w:rPr>
        <w:t>AIS</w:t>
      </w:r>
    </w:p>
    <w:p w:rsidR="0043531D" w:rsidRDefault="0043531D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D451C" w:rsidRPr="00AD451C" w:rsidRDefault="0043531D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Fica revogado o Decreto nº 8.152, de 19 de julho de 2004.</w:t>
      </w:r>
    </w:p>
    <w:p w:rsidR="0043531D" w:rsidRDefault="0043531D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3531D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D451C" w:rsidRPr="00AD451C">
        <w:rPr>
          <w:rFonts w:ascii="Calibri" w:hAnsi="Calibri" w:cs="Calibri"/>
          <w:sz w:val="24"/>
          <w:szCs w:val="22"/>
        </w:rPr>
        <w:t xml:space="preserve">Art. 10. </w:t>
      </w:r>
      <w:r>
        <w:rPr>
          <w:rFonts w:ascii="Calibri" w:hAnsi="Calibri" w:cs="Calibri"/>
          <w:sz w:val="24"/>
          <w:szCs w:val="22"/>
        </w:rPr>
        <w:t xml:space="preserve"> </w:t>
      </w:r>
      <w:r w:rsidR="00AD451C" w:rsidRPr="00AD451C">
        <w:rPr>
          <w:rFonts w:ascii="Calibri" w:hAnsi="Calibri" w:cs="Calibri"/>
          <w:sz w:val="24"/>
          <w:szCs w:val="22"/>
        </w:rPr>
        <w:t>Esta lei em vigor na data de sua publicação.</w:t>
      </w:r>
    </w:p>
    <w:p w:rsidR="0043531D" w:rsidRPr="00646520" w:rsidRDefault="0043531D" w:rsidP="00AD45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3329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3329">
        <w:rPr>
          <w:rFonts w:ascii="Calibri" w:hAnsi="Calibri" w:cs="Calibri"/>
          <w:sz w:val="24"/>
          <w:szCs w:val="24"/>
        </w:rPr>
        <w:t>onze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0332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33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33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3329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37041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86E2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3008"/>
    <w:rsid w:val="003D68F8"/>
    <w:rsid w:val="003E38F6"/>
    <w:rsid w:val="003F1D99"/>
    <w:rsid w:val="003F3D37"/>
    <w:rsid w:val="003F57BD"/>
    <w:rsid w:val="0040194B"/>
    <w:rsid w:val="00406EEF"/>
    <w:rsid w:val="004331AA"/>
    <w:rsid w:val="0043531D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3D8"/>
    <w:rsid w:val="00543BB0"/>
    <w:rsid w:val="00547EE3"/>
    <w:rsid w:val="00554827"/>
    <w:rsid w:val="00564421"/>
    <w:rsid w:val="00571D48"/>
    <w:rsid w:val="0059301E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3E99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4830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72A5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D451C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F7DA8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33001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1125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189</cp:revision>
  <cp:lastPrinted>2018-06-26T22:41:00Z</cp:lastPrinted>
  <dcterms:created xsi:type="dcterms:W3CDTF">2016-08-16T19:55:00Z</dcterms:created>
  <dcterms:modified xsi:type="dcterms:W3CDTF">2019-09-10T13:36:00Z</dcterms:modified>
</cp:coreProperties>
</file>