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8.896, de 16 de março de 2017 (Cria o Comitê Municipal de Gestão Democrática (CMGD)), de modo a empreender correções e ajustes para o melhor e mais correto funcionamento do Comitê.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CB5" w:rsidRDefault="00055CB5" w:rsidP="00126850">
      <w:pPr>
        <w:spacing w:line="240" w:lineRule="auto"/>
      </w:pPr>
      <w:r>
        <w:separator/>
      </w:r>
    </w:p>
  </w:endnote>
  <w:endnote w:type="continuationSeparator" w:id="0">
    <w:p w:rsidR="00055CB5" w:rsidRDefault="00055C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51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51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CB5" w:rsidRDefault="00055CB5" w:rsidP="00126850">
      <w:pPr>
        <w:spacing w:line="240" w:lineRule="auto"/>
      </w:pPr>
      <w:r>
        <w:separator/>
      </w:r>
    </w:p>
  </w:footnote>
  <w:footnote w:type="continuationSeparator" w:id="0">
    <w:p w:rsidR="00055CB5" w:rsidRDefault="00055C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CB5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0F51A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09891-E496-4712-825B-8CBAC38C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2019-08-26T14:10:00Z</dcterms:modified>
</cp:coreProperties>
</file>